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71.120117pt;margin-top:70.841331pt;width:469.95pt;height:112.8pt;mso-position-horizontal-relative:page;mso-position-vertical-relative:page;z-index:-6856" type="#_x0000_t202" filled="false" stroked="false">
            <v:textbox inset="0,0,0,0">
              <w:txbxContent>
                <w:p>
                  <w:pPr>
                    <w:spacing w:before="20"/>
                    <w:ind w:left="20" w:right="0" w:firstLine="0"/>
                    <w:jc w:val="left"/>
                    <w:rPr>
                      <w:b/>
                      <w:sz w:val="36"/>
                    </w:rPr>
                  </w:pPr>
                  <w:r>
                    <w:rPr>
                      <w:b/>
                      <w:sz w:val="36"/>
                    </w:rPr>
                    <w:t>FO</w:t>
                  </w:r>
                  <w:r>
                    <w:rPr>
                      <w:b/>
                      <w:spacing w:val="-1"/>
                      <w:sz w:val="36"/>
                    </w:rPr>
                    <w:t>U</w:t>
                  </w:r>
                  <w:r>
                    <w:rPr>
                      <w:b/>
                      <w:sz w:val="36"/>
                    </w:rPr>
                    <w:t>NDER</w:t>
                  </w:r>
                  <w:r>
                    <w:rPr>
                      <w:b/>
                      <w:spacing w:val="-1"/>
                      <w:sz w:val="36"/>
                    </w:rPr>
                    <w:t>/</w:t>
                  </w:r>
                  <w:r>
                    <w:rPr>
                      <w:b/>
                      <w:sz w:val="36"/>
                    </w:rPr>
                    <w:t>MA</w:t>
                  </w:r>
                  <w:r>
                    <w:rPr>
                      <w:b/>
                      <w:spacing w:val="-1"/>
                      <w:sz w:val="36"/>
                    </w:rPr>
                    <w:t>N</w:t>
                  </w:r>
                  <w:r>
                    <w:rPr>
                      <w:b/>
                      <w:sz w:val="36"/>
                    </w:rPr>
                    <w:t>AGEM</w:t>
                  </w:r>
                  <w:r>
                    <w:rPr>
                      <w:b/>
                      <w:spacing w:val="-1"/>
                      <w:sz w:val="36"/>
                    </w:rPr>
                    <w:t>E</w:t>
                  </w:r>
                  <w:r>
                    <w:rPr>
                      <w:b/>
                      <w:sz w:val="36"/>
                    </w:rPr>
                    <w:t>NT PRE</w:t>
                  </w:r>
                  <w:r>
                    <w:rPr>
                      <w:b/>
                      <w:w w:val="33"/>
                      <w:sz w:val="36"/>
                    </w:rPr>
                    <w:t>-­‐</w:t>
                  </w:r>
                  <w:r>
                    <w:rPr>
                      <w:b/>
                      <w:sz w:val="36"/>
                    </w:rPr>
                    <w:t>FORMATION AGR</w:t>
                  </w:r>
                  <w:r>
                    <w:rPr>
                      <w:b/>
                      <w:spacing w:val="-1"/>
                      <w:sz w:val="36"/>
                    </w:rPr>
                    <w:t>E</w:t>
                  </w:r>
                  <w:r>
                    <w:rPr>
                      <w:b/>
                      <w:sz w:val="36"/>
                    </w:rPr>
                    <w:t>EM</w:t>
                  </w:r>
                  <w:r>
                    <w:rPr>
                      <w:b/>
                      <w:spacing w:val="-1"/>
                      <w:sz w:val="36"/>
                    </w:rPr>
                    <w:t>E</w:t>
                  </w:r>
                  <w:r>
                    <w:rPr>
                      <w:b/>
                      <w:sz w:val="36"/>
                    </w:rPr>
                    <w:t>NT</w:t>
                  </w:r>
                </w:p>
                <w:p>
                  <w:pPr>
                    <w:spacing w:line="288" w:lineRule="auto" w:before="284"/>
                    <w:ind w:left="20" w:right="17" w:firstLine="0"/>
                    <w:jc w:val="both"/>
                    <w:rPr>
                      <w:b/>
                      <w:i/>
                      <w:sz w:val="21"/>
                    </w:rPr>
                  </w:pPr>
                  <w:r>
                    <w:rPr>
                      <w:b/>
                      <w:i/>
                      <w:w w:val="105"/>
                      <w:sz w:val="21"/>
                    </w:rPr>
                    <w:t>PLEASE NOTE: THIS FORM IS DESIGNED TO SERVE AS AN EXAMPLE OF AN AGREEMENT BETWEEN 2 </w:t>
                  </w:r>
                  <w:r>
                    <w:rPr>
                      <w:b/>
                      <w:i/>
                      <w:w w:val="105"/>
                      <w:sz w:val="21"/>
                    </w:rPr>
                    <w:t>PEOPLE (OR MORE) PLANNING TO FORM A CLOSELY HELD CORPORATION. IT IS A “STARTING POINT” FOR DISCUSSION AND PLANNING PURPOSES. IT IS NOT INTENDED FOR THE SPECIFIC USE OF ANYONE IN PARTICULAR. THIS DOCUMENT IS NOT THE ARTICLES OF INCORPORATION OR THE BYLAWS. THIS FORM SHOULD NOT BE USED WITHOUT THE ADVICE OF LEGAL COUNSEL.</w:t>
                  </w:r>
                </w:p>
              </w:txbxContent>
            </v:textbox>
            <w10:wrap type="none"/>
          </v:shape>
        </w:pict>
      </w:r>
      <w:r>
        <w:rPr/>
        <w:pict>
          <v:shape style="position:absolute;margin-left:71.120117pt;margin-top:193.856796pt;width:470pt;height:46.15pt;mso-position-horizontal-relative:page;mso-position-vertical-relative:page;z-index:-6832" type="#_x0000_t202" filled="false" stroked="false">
            <v:textbox inset="0,0,0,0">
              <w:txbxContent>
                <w:p>
                  <w:pPr>
                    <w:tabs>
                      <w:tab w:pos="3128" w:val="left" w:leader="none"/>
                      <w:tab w:pos="4592" w:val="left" w:leader="none"/>
                    </w:tabs>
                    <w:spacing w:before="25"/>
                    <w:ind w:left="20" w:right="0" w:firstLine="0"/>
                    <w:jc w:val="left"/>
                    <w:rPr>
                      <w:b/>
                      <w:sz w:val="21"/>
                    </w:rPr>
                  </w:pPr>
                  <w:r>
                    <w:rPr>
                      <w:b/>
                      <w:w w:val="105"/>
                      <w:sz w:val="21"/>
                    </w:rPr>
                    <w:t>This agreement is</w:t>
                  </w:r>
                  <w:r>
                    <w:rPr>
                      <w:b/>
                      <w:spacing w:val="18"/>
                      <w:w w:val="105"/>
                      <w:sz w:val="21"/>
                    </w:rPr>
                    <w:t> </w:t>
                  </w:r>
                  <w:r>
                    <w:rPr>
                      <w:b/>
                      <w:w w:val="105"/>
                      <w:sz w:val="21"/>
                    </w:rPr>
                    <w:t>dated</w:t>
                  </w:r>
                  <w:r>
                    <w:rPr>
                      <w:b/>
                      <w:spacing w:val="7"/>
                      <w:w w:val="105"/>
                      <w:sz w:val="21"/>
                    </w:rPr>
                    <w:t> </w:t>
                  </w:r>
                  <w:r>
                    <w:rPr>
                      <w:b/>
                      <w:w w:val="105"/>
                      <w:sz w:val="21"/>
                    </w:rPr>
                    <w:t>this</w:t>
                  </w:r>
                  <w:r>
                    <w:rPr>
                      <w:b/>
                      <w:w w:val="105"/>
                      <w:sz w:val="21"/>
                      <w:u w:val="single"/>
                    </w:rPr>
                    <w:t> </w:t>
                    <w:tab/>
                  </w:r>
                  <w:r>
                    <w:rPr>
                      <w:b/>
                      <w:w w:val="105"/>
                      <w:sz w:val="21"/>
                    </w:rPr>
                    <w:t>day</w:t>
                  </w:r>
                  <w:r>
                    <w:rPr>
                      <w:b/>
                      <w:spacing w:val="8"/>
                      <w:w w:val="105"/>
                      <w:sz w:val="21"/>
                    </w:rPr>
                    <w:t> </w:t>
                  </w:r>
                  <w:r>
                    <w:rPr>
                      <w:b/>
                      <w:w w:val="105"/>
                      <w:sz w:val="21"/>
                    </w:rPr>
                    <w:t>of</w:t>
                  </w:r>
                  <w:r>
                    <w:rPr>
                      <w:b/>
                      <w:w w:val="105"/>
                      <w:sz w:val="21"/>
                      <w:u w:val="single"/>
                    </w:rPr>
                    <w:t> </w:t>
                    <w:tab/>
                  </w:r>
                  <w:r>
                    <w:rPr>
                      <w:b/>
                      <w:w w:val="105"/>
                      <w:sz w:val="21"/>
                    </w:rPr>
                    <w:t>,</w:t>
                  </w:r>
                  <w:r>
                    <w:rPr>
                      <w:b/>
                      <w:spacing w:val="7"/>
                      <w:w w:val="105"/>
                      <w:sz w:val="21"/>
                    </w:rPr>
                    <w:t> </w:t>
                  </w:r>
                  <w:r>
                    <w:rPr>
                      <w:b/>
                      <w:w w:val="105"/>
                      <w:sz w:val="21"/>
                    </w:rPr>
                    <w:t>201_,</w:t>
                  </w:r>
                  <w:r>
                    <w:rPr>
                      <w:b/>
                      <w:spacing w:val="6"/>
                      <w:w w:val="105"/>
                      <w:sz w:val="21"/>
                    </w:rPr>
                    <w:t> </w:t>
                  </w:r>
                  <w:r>
                    <w:rPr>
                      <w:b/>
                      <w:w w:val="105"/>
                      <w:sz w:val="21"/>
                    </w:rPr>
                    <w:t>by</w:t>
                  </w:r>
                  <w:r>
                    <w:rPr>
                      <w:b/>
                      <w:spacing w:val="7"/>
                      <w:w w:val="105"/>
                      <w:sz w:val="21"/>
                    </w:rPr>
                    <w:t> </w:t>
                  </w:r>
                  <w:r>
                    <w:rPr>
                      <w:b/>
                      <w:w w:val="105"/>
                      <w:sz w:val="21"/>
                    </w:rPr>
                    <w:t>and</w:t>
                  </w:r>
                  <w:r>
                    <w:rPr>
                      <w:b/>
                      <w:spacing w:val="7"/>
                      <w:w w:val="105"/>
                      <w:sz w:val="21"/>
                    </w:rPr>
                    <w:t> </w:t>
                  </w:r>
                  <w:r>
                    <w:rPr>
                      <w:b/>
                      <w:w w:val="105"/>
                      <w:sz w:val="21"/>
                    </w:rPr>
                    <w:t>between</w:t>
                  </w:r>
                  <w:r>
                    <w:rPr>
                      <w:b/>
                      <w:spacing w:val="8"/>
                      <w:w w:val="105"/>
                      <w:sz w:val="21"/>
                    </w:rPr>
                    <w:t> </w:t>
                  </w:r>
                  <w:r>
                    <w:rPr>
                      <w:b/>
                      <w:w w:val="105"/>
                      <w:sz w:val="21"/>
                    </w:rPr>
                    <w:t>Ms.</w:t>
                  </w:r>
                  <w:r>
                    <w:rPr>
                      <w:b/>
                      <w:spacing w:val="6"/>
                      <w:w w:val="105"/>
                      <w:sz w:val="21"/>
                    </w:rPr>
                    <w:t> </w:t>
                  </w:r>
                  <w:r>
                    <w:rPr>
                      <w:b/>
                      <w:w w:val="105"/>
                      <w:sz w:val="21"/>
                    </w:rPr>
                    <w:t>X</w:t>
                  </w:r>
                  <w:r>
                    <w:rPr>
                      <w:b/>
                      <w:spacing w:val="8"/>
                      <w:w w:val="105"/>
                      <w:sz w:val="21"/>
                    </w:rPr>
                    <w:t> </w:t>
                  </w:r>
                  <w:r>
                    <w:rPr>
                      <w:b/>
                      <w:w w:val="105"/>
                      <w:sz w:val="21"/>
                    </w:rPr>
                    <w:t>("X")</w:t>
                  </w:r>
                  <w:r>
                    <w:rPr>
                      <w:b/>
                      <w:spacing w:val="7"/>
                      <w:w w:val="105"/>
                      <w:sz w:val="21"/>
                    </w:rPr>
                    <w:t> </w:t>
                  </w:r>
                  <w:r>
                    <w:rPr>
                      <w:b/>
                      <w:w w:val="105"/>
                      <w:sz w:val="21"/>
                    </w:rPr>
                    <w:t>and</w:t>
                  </w:r>
                  <w:r>
                    <w:rPr>
                      <w:b/>
                      <w:spacing w:val="8"/>
                      <w:w w:val="105"/>
                      <w:sz w:val="21"/>
                    </w:rPr>
                    <w:t> </w:t>
                  </w:r>
                  <w:r>
                    <w:rPr>
                      <w:b/>
                      <w:w w:val="105"/>
                      <w:sz w:val="21"/>
                    </w:rPr>
                    <w:t>Mr.</w:t>
                  </w:r>
                  <w:r>
                    <w:rPr>
                      <w:b/>
                      <w:spacing w:val="6"/>
                      <w:w w:val="105"/>
                      <w:sz w:val="21"/>
                    </w:rPr>
                    <w:t> </w:t>
                  </w:r>
                  <w:r>
                    <w:rPr>
                      <w:b/>
                      <w:w w:val="105"/>
                      <w:sz w:val="21"/>
                    </w:rPr>
                    <w:t>Y</w:t>
                  </w:r>
                  <w:r>
                    <w:rPr>
                      <w:b/>
                      <w:spacing w:val="7"/>
                      <w:w w:val="105"/>
                      <w:sz w:val="21"/>
                    </w:rPr>
                    <w:t> </w:t>
                  </w:r>
                  <w:r>
                    <w:rPr>
                      <w:b/>
                      <w:w w:val="105"/>
                      <w:sz w:val="21"/>
                    </w:rPr>
                    <w:t>("Y").</w:t>
                  </w:r>
                </w:p>
                <w:p>
                  <w:pPr>
                    <w:spacing w:line="300" w:lineRule="atLeast" w:before="12"/>
                    <w:ind w:left="20" w:right="27" w:firstLine="0"/>
                    <w:jc w:val="left"/>
                    <w:rPr>
                      <w:b/>
                      <w:sz w:val="21"/>
                    </w:rPr>
                  </w:pPr>
                  <w:r>
                    <w:rPr>
                      <w:b/>
                      <w:w w:val="105"/>
                      <w:sz w:val="21"/>
                    </w:rPr>
                    <w:t>The provisions of this agreement will be incorporated into the company’s Bylaws and/or Shareholders’ Agreement (if one exists) to the extent</w:t>
                  </w:r>
                  <w:r>
                    <w:rPr>
                      <w:b/>
                      <w:spacing w:val="2"/>
                      <w:w w:val="105"/>
                      <w:sz w:val="21"/>
                    </w:rPr>
                    <w:t> </w:t>
                  </w:r>
                  <w:r>
                    <w:rPr>
                      <w:b/>
                      <w:w w:val="105"/>
                      <w:sz w:val="21"/>
                    </w:rPr>
                    <w:t>applicable.</w:t>
                  </w:r>
                </w:p>
              </w:txbxContent>
            </v:textbox>
            <w10:wrap type="none"/>
          </v:shape>
        </w:pict>
      </w:r>
      <w:r>
        <w:rPr/>
        <w:pict>
          <v:shape style="position:absolute;margin-left:71.120117pt;margin-top:250.25679pt;width:50.25pt;height:15.2pt;mso-position-horizontal-relative:page;mso-position-vertical-relative:page;z-index:-6808" type="#_x0000_t202" filled="false" stroked="false">
            <v:textbox inset="0,0,0,0">
              <w:txbxContent>
                <w:p>
                  <w:pPr>
                    <w:spacing w:before="25"/>
                    <w:ind w:left="20" w:right="0" w:firstLine="0"/>
                    <w:jc w:val="left"/>
                    <w:rPr>
                      <w:b/>
                      <w:sz w:val="21"/>
                    </w:rPr>
                  </w:pPr>
                  <w:r>
                    <w:rPr>
                      <w:b/>
                      <w:w w:val="105"/>
                      <w:sz w:val="21"/>
                    </w:rPr>
                    <w:t>1. Purpose</w:t>
                  </w:r>
                </w:p>
              </w:txbxContent>
            </v:textbox>
            <w10:wrap type="none"/>
          </v:shape>
        </w:pict>
      </w:r>
      <w:r>
        <w:rPr/>
        <w:pict>
          <v:shape style="position:absolute;margin-left:71.120117pt;margin-top:275.696808pt;width:462.6pt;height:15.2pt;mso-position-horizontal-relative:page;mso-position-vertical-relative:page;z-index:-6784" type="#_x0000_t202" filled="false" stroked="false">
            <v:textbox inset="0,0,0,0">
              <w:txbxContent>
                <w:p>
                  <w:pPr>
                    <w:pStyle w:val="BodyText"/>
                    <w:tabs>
                      <w:tab w:pos="8851" w:val="left" w:leader="underscore"/>
                    </w:tabs>
                  </w:pPr>
                  <w:r>
                    <w:rPr>
                      <w:w w:val="105"/>
                    </w:rPr>
                    <w:t>This corporation ("company") is being formed for the</w:t>
                  </w:r>
                  <w:r>
                    <w:rPr>
                      <w:spacing w:val="-21"/>
                      <w:w w:val="105"/>
                    </w:rPr>
                    <w:t> </w:t>
                  </w:r>
                  <w:r>
                    <w:rPr>
                      <w:w w:val="105"/>
                    </w:rPr>
                    <w:t>purpose</w:t>
                  </w:r>
                  <w:r>
                    <w:rPr>
                      <w:spacing w:val="-2"/>
                      <w:w w:val="105"/>
                    </w:rPr>
                    <w:t> </w:t>
                  </w:r>
                  <w:r>
                    <w:rPr>
                      <w:w w:val="105"/>
                    </w:rPr>
                    <w:t>of</w:t>
                    <w:tab/>
                    <w:t>_</w:t>
                  </w:r>
                  <w:r>
                    <w:rPr>
                      <w:spacing w:val="14"/>
                      <w:w w:val="105"/>
                      <w:u w:val="single"/>
                    </w:rPr>
                    <w:t> </w:t>
                  </w:r>
                  <w:r>
                    <w:rPr>
                      <w:w w:val="105"/>
                    </w:rPr>
                    <w:t>.</w:t>
                  </w:r>
                </w:p>
              </w:txbxContent>
            </v:textbox>
            <w10:wrap type="none"/>
          </v:shape>
        </w:pict>
      </w:r>
      <w:r>
        <w:rPr/>
        <w:pict>
          <v:shape style="position:absolute;margin-left:71.120117pt;margin-top:301.136810pt;width:469.85pt;height:30.55pt;mso-position-horizontal-relative:page;mso-position-vertical-relative:page;z-index:-6760" type="#_x0000_t202" filled="false" stroked="false">
            <v:textbox inset="0,0,0,0">
              <w:txbxContent>
                <w:p>
                  <w:pPr>
                    <w:pStyle w:val="BodyText"/>
                  </w:pPr>
                  <w:r>
                    <w:rPr>
                      <w:w w:val="105"/>
                    </w:rPr>
                    <w:t>The company may at times pursue this purpose in conjunction with others. The company is free to enter</w:t>
                  </w:r>
                </w:p>
                <w:p>
                  <w:pPr>
                    <w:pStyle w:val="BodyText"/>
                    <w:spacing w:before="51"/>
                  </w:pPr>
                  <w:r>
                    <w:rPr>
                      <w:w w:val="105"/>
                    </w:rPr>
                    <w:t>into agreements with its management or others regarding projects.</w:t>
                  </w:r>
                </w:p>
              </w:txbxContent>
            </v:textbox>
            <w10:wrap type="none"/>
          </v:shape>
        </w:pict>
      </w:r>
      <w:r>
        <w:rPr/>
        <w:pict>
          <v:shape style="position:absolute;margin-left:71.120117pt;margin-top:341.936798pt;width:77.95pt;height:15.2pt;mso-position-horizontal-relative:page;mso-position-vertical-relative:page;z-index:-6736" type="#_x0000_t202" filled="false" stroked="false">
            <v:textbox inset="0,0,0,0">
              <w:txbxContent>
                <w:p>
                  <w:pPr>
                    <w:spacing w:before="25"/>
                    <w:ind w:left="20" w:right="0" w:firstLine="0"/>
                    <w:jc w:val="left"/>
                    <w:rPr>
                      <w:b/>
                      <w:sz w:val="21"/>
                    </w:rPr>
                  </w:pPr>
                  <w:r>
                    <w:rPr>
                      <w:b/>
                      <w:w w:val="105"/>
                      <w:sz w:val="21"/>
                    </w:rPr>
                    <w:t>2. Key Personnel</w:t>
                  </w:r>
                </w:p>
              </w:txbxContent>
            </v:textbox>
            <w10:wrap type="none"/>
          </v:shape>
        </w:pict>
      </w:r>
      <w:r>
        <w:rPr/>
        <w:pict>
          <v:shape style="position:absolute;margin-left:71.120117pt;margin-top:367.376801pt;width:428.05pt;height:15.2pt;mso-position-horizontal-relative:page;mso-position-vertical-relative:page;z-index:-6712" type="#_x0000_t202" filled="false" stroked="false">
            <v:textbox inset="0,0,0,0">
              <w:txbxContent>
                <w:p>
                  <w:pPr>
                    <w:pStyle w:val="BodyText"/>
                    <w:tabs>
                      <w:tab w:pos="6011" w:val="left" w:leader="none"/>
                    </w:tabs>
                  </w:pPr>
                  <w:r>
                    <w:rPr>
                      <w:w w:val="105"/>
                    </w:rPr>
                    <w:t>X will be a Director and COO and Y will be a Director</w:t>
                  </w:r>
                  <w:r>
                    <w:rPr>
                      <w:spacing w:val="-29"/>
                      <w:w w:val="105"/>
                    </w:rPr>
                    <w:t> </w:t>
                  </w:r>
                  <w:r>
                    <w:rPr>
                      <w:w w:val="105"/>
                    </w:rPr>
                    <w:t>and</w:t>
                  </w:r>
                  <w:r>
                    <w:rPr>
                      <w:spacing w:val="-2"/>
                      <w:w w:val="105"/>
                    </w:rPr>
                    <w:t> </w:t>
                  </w:r>
                  <w:r>
                    <w:rPr>
                      <w:w w:val="105"/>
                    </w:rPr>
                    <w:t>CEO.</w:t>
                  </w:r>
                  <w:r>
                    <w:rPr>
                      <w:w w:val="105"/>
                      <w:u w:val="single"/>
                    </w:rPr>
                    <w:t> </w:t>
                    <w:tab/>
                  </w:r>
                  <w:r>
                    <w:rPr>
                      <w:w w:val="105"/>
                    </w:rPr>
                    <w:t>will be</w:t>
                  </w:r>
                  <w:r>
                    <w:rPr>
                      <w:spacing w:val="-15"/>
                      <w:w w:val="105"/>
                    </w:rPr>
                    <w:t> </w:t>
                  </w:r>
                  <w:r>
                    <w:rPr>
                      <w:w w:val="105"/>
                    </w:rPr>
                    <w:t>Secretary/Treasurer.</w:t>
                  </w:r>
                </w:p>
              </w:txbxContent>
            </v:textbox>
            <w10:wrap type="none"/>
          </v:shape>
        </w:pict>
      </w:r>
      <w:r>
        <w:rPr/>
        <w:pict>
          <v:shape style="position:absolute;margin-left:71.120117pt;margin-top:392.816803pt;width:469.95pt;height:61.55pt;mso-position-horizontal-relative:page;mso-position-vertical-relative:page;z-index:-6688" type="#_x0000_t202" filled="false" stroked="false">
            <v:textbox inset="0,0,0,0">
              <w:txbxContent>
                <w:p>
                  <w:pPr>
                    <w:pStyle w:val="BodyText"/>
                    <w:spacing w:line="288" w:lineRule="auto"/>
                    <w:ind w:right="17"/>
                    <w:jc w:val="both"/>
                  </w:pPr>
                  <w:r>
                    <w:rPr>
                      <w:w w:val="105"/>
                    </w:rPr>
                    <w:t>Both of us represent that we have adequate time and energy to devote to this enterprise. We will continue to be involved in other pursuits of the wallet and the heart, even if some of those endeavors directly conflict with the business of the company. Where appropriate, we will offer this company the opportunity to participate in other things we are doing, but there is no requirement to do so.</w:t>
                  </w:r>
                </w:p>
              </w:txbxContent>
            </v:textbox>
            <w10:wrap type="none"/>
          </v:shape>
        </w:pict>
      </w:r>
      <w:r>
        <w:rPr/>
        <w:pict>
          <v:shape style="position:absolute;margin-left:71.120117pt;margin-top:464.576782pt;width:105pt;height:15.2pt;mso-position-horizontal-relative:page;mso-position-vertical-relative:page;z-index:-6664" type="#_x0000_t202" filled="false" stroked="false">
            <v:textbox inset="0,0,0,0">
              <w:txbxContent>
                <w:p>
                  <w:pPr>
                    <w:spacing w:before="25"/>
                    <w:ind w:left="20" w:right="0" w:firstLine="0"/>
                    <w:jc w:val="left"/>
                    <w:rPr>
                      <w:b/>
                      <w:sz w:val="21"/>
                    </w:rPr>
                  </w:pPr>
                  <w:r>
                    <w:rPr>
                      <w:b/>
                      <w:w w:val="105"/>
                      <w:sz w:val="21"/>
                    </w:rPr>
                    <w:t>3. Company Operation</w:t>
                  </w:r>
                </w:p>
              </w:txbxContent>
            </v:textbox>
            <w10:wrap type="none"/>
          </v:shape>
        </w:pict>
      </w:r>
      <w:r>
        <w:rPr/>
        <w:pict>
          <v:shape style="position:absolute;margin-left:71.120117pt;margin-top:490.016785pt;width:469.9pt;height:30.8pt;mso-position-horizontal-relative:page;mso-position-vertical-relative:page;z-index:-6640" type="#_x0000_t202" filled="false" stroked="false">
            <v:textbox inset="0,0,0,0">
              <w:txbxContent>
                <w:p>
                  <w:pPr>
                    <w:pStyle w:val="BodyText"/>
                  </w:pPr>
                  <w:r>
                    <w:rPr>
                      <w:w w:val="105"/>
                    </w:rPr>
                    <w:t>Corporate management will determine all policy for the company and carry out that policy. Meetings</w:t>
                  </w:r>
                </w:p>
                <w:p>
                  <w:pPr>
                    <w:pStyle w:val="BodyText"/>
                    <w:spacing w:before="56"/>
                  </w:pPr>
                  <w:r>
                    <w:rPr>
                      <w:w w:val="105"/>
                    </w:rPr>
                    <w:t>can be held in person or by phone or actions can be consented to in writing without a meeting.</w:t>
                  </w:r>
                </w:p>
              </w:txbxContent>
            </v:textbox>
            <w10:wrap type="none"/>
          </v:shape>
        </w:pict>
      </w:r>
      <w:r>
        <w:rPr/>
        <w:pict>
          <v:shape style="position:absolute;margin-left:71.120117pt;margin-top:531.056824pt;width:209.35pt;height:15.2pt;mso-position-horizontal-relative:page;mso-position-vertical-relative:page;z-index:-6616" type="#_x0000_t202" filled="false" stroked="false">
            <v:textbox inset="0,0,0,0">
              <w:txbxContent>
                <w:p>
                  <w:pPr>
                    <w:pStyle w:val="BodyText"/>
                  </w:pPr>
                  <w:r>
                    <w:rPr>
                      <w:w w:val="105"/>
                    </w:rPr>
                    <w:t>Special duties, if any, of X and Y are as follows:</w:t>
                  </w:r>
                </w:p>
              </w:txbxContent>
            </v:textbox>
            <w10:wrap type="none"/>
          </v:shape>
        </w:pict>
      </w:r>
      <w:r>
        <w:rPr/>
        <w:pict>
          <v:shape style="position:absolute;margin-left:71.120117pt;margin-top:556.496826pt;width:469.95pt;height:15.2pt;mso-position-horizontal-relative:page;mso-position-vertical-relative:page;z-index:-6592" type="#_x0000_t202" filled="false" stroked="false">
            <v:textbox inset="0,0,0,0">
              <w:txbxContent>
                <w:p>
                  <w:pPr>
                    <w:pStyle w:val="BodyText"/>
                  </w:pPr>
                  <w:r>
                    <w:rPr>
                      <w:w w:val="105"/>
                    </w:rPr>
                    <w:t>The corporation will be located, initially, at ___________________. The phone number is</w:t>
                  </w:r>
                </w:p>
              </w:txbxContent>
            </v:textbox>
            <w10:wrap type="none"/>
          </v:shape>
        </w:pict>
      </w:r>
      <w:r>
        <w:rPr/>
        <w:pict>
          <v:shape style="position:absolute;margin-left:71.120117pt;margin-top:571.856812pt;width:310.5pt;height:15.2pt;mso-position-horizontal-relative:page;mso-position-vertical-relative:page;z-index:-6568" type="#_x0000_t202" filled="false" stroked="false">
            <v:textbox inset="0,0,0,0">
              <w:txbxContent>
                <w:p>
                  <w:pPr>
                    <w:pStyle w:val="BodyText"/>
                    <w:tabs>
                      <w:tab w:pos="1444" w:val="left" w:leader="none"/>
                      <w:tab w:pos="5538" w:val="left" w:leader="none"/>
                    </w:tabs>
                  </w:pPr>
                  <w:r>
                    <w:rPr>
                      <w:rFonts w:ascii="Times New Roman"/>
                      <w:w w:val="102"/>
                      <w:u w:val="single"/>
                    </w:rPr>
                    <w:t> </w:t>
                  </w:r>
                  <w:r>
                    <w:rPr>
                      <w:rFonts w:ascii="Times New Roman"/>
                      <w:u w:val="single"/>
                    </w:rPr>
                    <w:tab/>
                  </w:r>
                  <w:r>
                    <w:rPr>
                      <w:rFonts w:ascii="Times New Roman"/>
                      <w:spacing w:val="-3"/>
                    </w:rPr>
                    <w:t> </w:t>
                  </w:r>
                  <w:r>
                    <w:rPr>
                      <w:w w:val="105"/>
                    </w:rPr>
                    <w:t>and the FAX</w:t>
                  </w:r>
                  <w:r>
                    <w:rPr>
                      <w:spacing w:val="-4"/>
                      <w:w w:val="105"/>
                    </w:rPr>
                    <w:t> </w:t>
                  </w:r>
                  <w:r>
                    <w:rPr>
                      <w:w w:val="105"/>
                    </w:rPr>
                    <w:t>number</w:t>
                  </w:r>
                  <w:r>
                    <w:rPr>
                      <w:spacing w:val="-2"/>
                      <w:w w:val="105"/>
                    </w:rPr>
                    <w:t> </w:t>
                  </w:r>
                  <w:r>
                    <w:rPr>
                      <w:w w:val="105"/>
                    </w:rPr>
                    <w:t>is</w:t>
                  </w:r>
                  <w:r>
                    <w:rPr>
                      <w:w w:val="105"/>
                      <w:u w:val="single"/>
                    </w:rPr>
                    <w:t> </w:t>
                    <w:tab/>
                  </w:r>
                  <w:r>
                    <w:rPr>
                      <w:w w:val="105"/>
                    </w:rPr>
                    <w:t>.</w:t>
                  </w:r>
                  <w:r>
                    <w:rPr>
                      <w:spacing w:val="-3"/>
                      <w:w w:val="105"/>
                    </w:rPr>
                    <w:t> </w:t>
                  </w:r>
                  <w:r>
                    <w:rPr>
                      <w:w w:val="105"/>
                    </w:rPr>
                    <w:t>Email:</w:t>
                  </w:r>
                </w:p>
              </w:txbxContent>
            </v:textbox>
            <w10:wrap type="none"/>
          </v:shape>
        </w:pict>
      </w:r>
      <w:r>
        <w:rPr/>
        <w:pict>
          <v:shape style="position:absolute;margin-left:412.039948pt;margin-top:571.856812pt;width:41.9pt;height:15.2pt;mso-position-horizontal-relative:page;mso-position-vertical-relative:page;z-index:-6544" type="#_x0000_t202" filled="false" stroked="false">
            <v:textbox inset="0,0,0,0">
              <w:txbxContent>
                <w:p>
                  <w:pPr>
                    <w:pStyle w:val="BodyText"/>
                  </w:pPr>
                  <w:r>
                    <w:rPr>
                      <w:w w:val="105"/>
                    </w:rPr>
                    <w:t>Website:</w:t>
                  </w:r>
                </w:p>
              </w:txbxContent>
            </v:textbox>
            <w10:wrap type="none"/>
          </v:shape>
        </w:pict>
      </w:r>
      <w:r>
        <w:rPr/>
        <w:pict>
          <v:shape style="position:absolute;margin-left:71.120117pt;margin-top:597.296814pt;width:62.75pt;height:15.2pt;mso-position-horizontal-relative:page;mso-position-vertical-relative:page;z-index:-6520" type="#_x0000_t202" filled="false" stroked="false">
            <v:textbox inset="0,0,0,0">
              <w:txbxContent>
                <w:p>
                  <w:pPr>
                    <w:spacing w:before="25"/>
                    <w:ind w:left="20" w:right="0" w:firstLine="0"/>
                    <w:jc w:val="left"/>
                    <w:rPr>
                      <w:b/>
                      <w:sz w:val="21"/>
                    </w:rPr>
                  </w:pPr>
                  <w:r>
                    <w:rPr>
                      <w:b/>
                      <w:w w:val="105"/>
                      <w:sz w:val="21"/>
                    </w:rPr>
                    <w:t>4. Ownership</w:t>
                  </w:r>
                </w:p>
              </w:txbxContent>
            </v:textbox>
            <w10:wrap type="none"/>
          </v:shape>
        </w:pict>
      </w:r>
      <w:r>
        <w:rPr/>
        <w:pict>
          <v:shape style="position:absolute;margin-left:71.120117pt;margin-top:622.736816pt;width:325.850pt;height:15.2pt;mso-position-horizontal-relative:page;mso-position-vertical-relative:page;z-index:-6496" type="#_x0000_t202" filled="false" stroked="false">
            <v:textbox inset="0,0,0,0">
              <w:txbxContent>
                <w:p>
                  <w:pPr>
                    <w:pStyle w:val="BodyText"/>
                  </w:pPr>
                  <w:r>
                    <w:rPr>
                      <w:w w:val="105"/>
                    </w:rPr>
                    <w:t>X and Y will each own 50% of the initial company stock and will be</w:t>
                  </w:r>
                </w:p>
              </w:txbxContent>
            </v:textbox>
            <w10:wrap type="none"/>
          </v:shape>
        </w:pict>
      </w:r>
      <w:r>
        <w:rPr/>
        <w:pict>
          <v:shape style="position:absolute;margin-left:399.578705pt;margin-top:622.736816pt;width:141.4pt;height:15.2pt;mso-position-horizontal-relative:page;mso-position-vertical-relative:page;z-index:-6472" type="#_x0000_t202" filled="false" stroked="false">
            <v:textbox inset="0,0,0,0">
              <w:txbxContent>
                <w:p>
                  <w:pPr>
                    <w:pStyle w:val="BodyText"/>
                  </w:pPr>
                  <w:r>
                    <w:rPr>
                      <w:spacing w:val="1"/>
                      <w:w w:val="102"/>
                    </w:rPr>
                    <w:t>c</w:t>
                  </w:r>
                  <w:r>
                    <w:rPr>
                      <w:spacing w:val="5"/>
                      <w:w w:val="102"/>
                    </w:rPr>
                    <w:t>o</w:t>
                  </w:r>
                  <w:r>
                    <w:rPr>
                      <w:w w:val="34"/>
                    </w:rPr>
                    <w:t>-­</w:t>
                  </w:r>
                  <w:r>
                    <w:rPr>
                      <w:spacing w:val="1"/>
                      <w:w w:val="34"/>
                    </w:rPr>
                    <w:t>‐</w:t>
                  </w:r>
                  <w:r>
                    <w:rPr>
                      <w:spacing w:val="2"/>
                      <w:w w:val="102"/>
                    </w:rPr>
                    <w:t>equ</w:t>
                  </w:r>
                  <w:r>
                    <w:rPr>
                      <w:spacing w:val="1"/>
                      <w:w w:val="102"/>
                    </w:rPr>
                    <w:t>al</w:t>
                  </w:r>
                  <w:r>
                    <w:rPr>
                      <w:w w:val="102"/>
                    </w:rPr>
                    <w:t>ly</w:t>
                  </w:r>
                  <w:r>
                    <w:rPr/>
                    <w:t> </w:t>
                  </w:r>
                  <w:r>
                    <w:rPr>
                      <w:spacing w:val="-2"/>
                    </w:rPr>
                    <w:t> </w:t>
                  </w:r>
                  <w:r>
                    <w:rPr>
                      <w:spacing w:val="1"/>
                      <w:w w:val="102"/>
                    </w:rPr>
                    <w:t>r</w:t>
                  </w:r>
                  <w:r>
                    <w:rPr>
                      <w:spacing w:val="2"/>
                      <w:w w:val="102"/>
                    </w:rPr>
                    <w:t>e</w:t>
                  </w:r>
                  <w:r>
                    <w:rPr>
                      <w:spacing w:val="1"/>
                      <w:w w:val="102"/>
                    </w:rPr>
                    <w:t>s</w:t>
                  </w:r>
                  <w:r>
                    <w:rPr>
                      <w:spacing w:val="2"/>
                      <w:w w:val="102"/>
                    </w:rPr>
                    <w:t>pon</w:t>
                  </w:r>
                  <w:r>
                    <w:rPr>
                      <w:spacing w:val="1"/>
                      <w:w w:val="102"/>
                    </w:rPr>
                    <w:t>s</w:t>
                  </w:r>
                  <w:r>
                    <w:rPr>
                      <w:w w:val="102"/>
                    </w:rPr>
                    <w:t>i</w:t>
                  </w:r>
                  <w:r>
                    <w:rPr>
                      <w:spacing w:val="2"/>
                      <w:w w:val="102"/>
                    </w:rPr>
                    <w:t>b</w:t>
                  </w:r>
                  <w:r>
                    <w:rPr>
                      <w:w w:val="102"/>
                    </w:rPr>
                    <w:t>le</w:t>
                  </w:r>
                  <w:r>
                    <w:rPr/>
                    <w:t> </w:t>
                  </w:r>
                  <w:r>
                    <w:rPr>
                      <w:spacing w:val="-2"/>
                    </w:rPr>
                    <w:t> </w:t>
                  </w:r>
                  <w:r>
                    <w:rPr>
                      <w:spacing w:val="1"/>
                      <w:w w:val="102"/>
                    </w:rPr>
                    <w:t>f</w:t>
                  </w:r>
                  <w:r>
                    <w:rPr>
                      <w:spacing w:val="2"/>
                      <w:w w:val="102"/>
                    </w:rPr>
                    <w:t>o</w:t>
                  </w:r>
                  <w:r>
                    <w:rPr>
                      <w:w w:val="102"/>
                    </w:rPr>
                    <w:t>r</w:t>
                  </w:r>
                  <w:r>
                    <w:rPr/>
                    <w:t> </w:t>
                  </w:r>
                  <w:r>
                    <w:rPr>
                      <w:spacing w:val="-2"/>
                    </w:rPr>
                    <w:t> </w:t>
                  </w:r>
                  <w:r>
                    <w:rPr>
                      <w:spacing w:val="1"/>
                      <w:w w:val="102"/>
                    </w:rPr>
                    <w:t>t</w:t>
                  </w:r>
                  <w:r>
                    <w:rPr>
                      <w:spacing w:val="2"/>
                      <w:w w:val="102"/>
                    </w:rPr>
                    <w:t>h</w:t>
                  </w:r>
                  <w:r>
                    <w:rPr>
                      <w:w w:val="102"/>
                    </w:rPr>
                    <w:t>e</w:t>
                  </w:r>
                </w:p>
              </w:txbxContent>
            </v:textbox>
            <w10:wrap type="none"/>
          </v:shape>
        </w:pict>
      </w:r>
      <w:r>
        <w:rPr/>
        <w:pict>
          <v:shape style="position:absolute;margin-left:71.120117pt;margin-top:638.096802pt;width:469.95pt;height:46.15pt;mso-position-horizontal-relative:page;mso-position-vertical-relative:page;z-index:-6448" type="#_x0000_t202" filled="false" stroked="false">
            <v:textbox inset="0,0,0,0">
              <w:txbxContent>
                <w:p>
                  <w:pPr>
                    <w:pStyle w:val="BodyText"/>
                  </w:pPr>
                  <w:r>
                    <w:rPr>
                      <w:w w:val="105"/>
                    </w:rPr>
                    <w:t>payment of all debts and obligations of the company until sufficient company cash flow is available and</w:t>
                  </w:r>
                </w:p>
                <w:p>
                  <w:pPr>
                    <w:pStyle w:val="BodyText"/>
                    <w:spacing w:line="300" w:lineRule="atLeast" w:before="12"/>
                    <w:ind w:right="42"/>
                  </w:pPr>
                  <w:r>
                    <w:rPr>
                      <w:w w:val="105"/>
                    </w:rPr>
                    <w:t>each are entitled to 50% of the profits, losses and distributable cash flow, if any, of the company. X and Y are husband and wife and their respective interests herein are community</w:t>
                  </w:r>
                  <w:r>
                    <w:rPr>
                      <w:spacing w:val="1"/>
                      <w:w w:val="105"/>
                    </w:rPr>
                    <w:t> </w:t>
                  </w:r>
                  <w:r>
                    <w:rPr>
                      <w:w w:val="105"/>
                    </w:rPr>
                    <w:t>property.</w:t>
                  </w:r>
                </w:p>
              </w:txbxContent>
            </v:textbox>
            <w10:wrap type="none"/>
          </v:shape>
        </w:pict>
      </w:r>
      <w:r>
        <w:rPr/>
        <w:pict>
          <v:shape style="position:absolute;margin-left:205.618347pt;margin-top:194.140015pt;width:21.95pt;height:12pt;mso-position-horizontal-relative:page;mso-position-vertical-relative:page;z-index:-64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2.353485pt;margin-top:194.140015pt;width:38.450pt;height:12pt;mso-position-horizontal-relative:page;mso-position-vertical-relative:page;z-index:-64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158722pt;margin-top:275.980011pt;width:10.9pt;height:12pt;mso-position-horizontal-relative:page;mso-position-vertical-relative:page;z-index:-63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9.200317pt;margin-top:275.980011pt;width:10.75pt;height:12pt;mso-position-horizontal-relative:page;mso-position-vertical-relative:page;z-index:-63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9.762695pt;margin-top:367.660004pt;width:21.95pt;height:12pt;mso-position-horizontal-relative:page;mso-position-vertical-relative:page;z-index:-63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120117pt;margin-top:572.140015pt;width:71.25pt;height:12pt;mso-position-horizontal-relative:page;mso-position-vertical-relative:page;z-index:-63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9.409409pt;margin-top:572.140015pt;width:98.65pt;height:12pt;mso-position-horizontal-relative:page;mso-position-vertical-relative:page;z-index:-628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1420" w:bottom="280" w:left="1320" w:right="1300"/>
        </w:sectPr>
      </w:pPr>
    </w:p>
    <w:p>
      <w:pPr>
        <w:rPr>
          <w:sz w:val="2"/>
          <w:szCs w:val="2"/>
        </w:rPr>
      </w:pPr>
      <w:r>
        <w:rPr/>
        <w:pict>
          <v:shape style="position:absolute;margin-left:71.120117pt;margin-top:71.456894pt;width:469.85pt;height:46.15pt;mso-position-horizontal-relative:page;mso-position-vertical-relative:page;z-index:-6256" type="#_x0000_t202" filled="false" stroked="false">
            <v:textbox inset="0,0,0,0">
              <w:txbxContent>
                <w:p>
                  <w:pPr>
                    <w:pStyle w:val="BodyText"/>
                    <w:spacing w:line="288" w:lineRule="auto"/>
                  </w:pPr>
                  <w:r>
                    <w:rPr>
                      <w:w w:val="105"/>
                    </w:rPr>
                    <w:t>The company may also issue, at some later time, additional company stock upon the completion of its formation to other employees, agents and advisors as determined to be in the best interests of the</w:t>
                  </w:r>
                </w:p>
                <w:p>
                  <w:pPr>
                    <w:pStyle w:val="BodyText"/>
                    <w:spacing w:before="4"/>
                  </w:pPr>
                  <w:r>
                    <w:rPr>
                      <w:w w:val="105"/>
                    </w:rPr>
                    <w:t>company, in the discretion of the company's management.</w:t>
                  </w:r>
                </w:p>
              </w:txbxContent>
            </v:textbox>
            <w10:wrap type="none"/>
          </v:shape>
        </w:pict>
      </w:r>
      <w:r>
        <w:rPr/>
        <w:pict>
          <v:shape style="position:absolute;margin-left:71.120117pt;margin-top:127.856796pt;width:60.45pt;height:15.2pt;mso-position-horizontal-relative:page;mso-position-vertical-relative:page;z-index:-6232" type="#_x0000_t202" filled="false" stroked="false">
            <v:textbox inset="0,0,0,0">
              <w:txbxContent>
                <w:p>
                  <w:pPr>
                    <w:spacing w:before="25"/>
                    <w:ind w:left="20" w:right="0" w:firstLine="0"/>
                    <w:jc w:val="left"/>
                    <w:rPr>
                      <w:b/>
                      <w:sz w:val="21"/>
                    </w:rPr>
                  </w:pPr>
                  <w:r>
                    <w:rPr>
                      <w:b/>
                      <w:w w:val="105"/>
                      <w:sz w:val="21"/>
                    </w:rPr>
                    <w:t>5. Formation</w:t>
                  </w:r>
                </w:p>
              </w:txbxContent>
            </v:textbox>
            <w10:wrap type="none"/>
          </v:shape>
        </w:pict>
      </w:r>
      <w:r>
        <w:rPr/>
        <w:pict>
          <v:shape style="position:absolute;margin-left:71.120117pt;margin-top:153.296799pt;width:469.85pt;height:30.55pt;mso-position-horizontal-relative:page;mso-position-vertical-relative:page;z-index:-6208" type="#_x0000_t202" filled="false" stroked="false">
            <v:textbox inset="0,0,0,0">
              <w:txbxContent>
                <w:p>
                  <w:pPr>
                    <w:pStyle w:val="BodyText"/>
                    <w:tabs>
                      <w:tab w:pos="7199" w:val="left" w:leader="none"/>
                    </w:tabs>
                  </w:pPr>
                  <w:r>
                    <w:rPr>
                      <w:w w:val="105"/>
                    </w:rPr>
                    <w:t>The company will be formed in California and will</w:t>
                  </w:r>
                  <w:r>
                    <w:rPr>
                      <w:spacing w:val="-8"/>
                      <w:w w:val="105"/>
                    </w:rPr>
                    <w:t> </w:t>
                  </w:r>
                  <w:r>
                    <w:rPr>
                      <w:w w:val="105"/>
                    </w:rPr>
                    <w:t>be</w:t>
                  </w:r>
                  <w:r>
                    <w:rPr>
                      <w:spacing w:val="-2"/>
                      <w:w w:val="105"/>
                    </w:rPr>
                    <w:t> </w:t>
                  </w:r>
                  <w:r>
                    <w:rPr>
                      <w:w w:val="105"/>
                    </w:rPr>
                    <w:t>named</w:t>
                  </w:r>
                  <w:r>
                    <w:rPr>
                      <w:w w:val="105"/>
                      <w:u w:val="single"/>
                    </w:rPr>
                    <w:t> </w:t>
                    <w:tab/>
                  </w:r>
                  <w:r>
                    <w:rPr>
                      <w:w w:val="105"/>
                    </w:rPr>
                    <w:t>. Formation costs will</w:t>
                  </w:r>
                  <w:r>
                    <w:rPr>
                      <w:spacing w:val="-8"/>
                      <w:w w:val="105"/>
                    </w:rPr>
                    <w:t> </w:t>
                  </w:r>
                  <w:r>
                    <w:rPr>
                      <w:w w:val="105"/>
                    </w:rPr>
                    <w:t>be</w:t>
                  </w:r>
                </w:p>
                <w:p>
                  <w:pPr>
                    <w:pStyle w:val="BodyText"/>
                    <w:spacing w:before="51"/>
                  </w:pPr>
                  <w:r>
                    <w:rPr>
                      <w:w w:val="105"/>
                    </w:rPr>
                    <w:t>paid equally by X and Y.</w:t>
                  </w:r>
                </w:p>
              </w:txbxContent>
            </v:textbox>
            <w10:wrap type="none"/>
          </v:shape>
        </w:pict>
      </w:r>
      <w:r>
        <w:rPr/>
        <w:pict>
          <v:shape style="position:absolute;margin-left:71.120117pt;margin-top:194.096893pt;width:79pt;height:15.2pt;mso-position-horizontal-relative:page;mso-position-vertical-relative:page;z-index:-6184" type="#_x0000_t202" filled="false" stroked="false">
            <v:textbox inset="0,0,0,0">
              <w:txbxContent>
                <w:p>
                  <w:pPr>
                    <w:spacing w:before="25"/>
                    <w:ind w:left="20" w:right="0" w:firstLine="0"/>
                    <w:jc w:val="left"/>
                    <w:rPr>
                      <w:b/>
                      <w:sz w:val="21"/>
                    </w:rPr>
                  </w:pPr>
                  <w:r>
                    <w:rPr>
                      <w:b/>
                      <w:w w:val="105"/>
                      <w:sz w:val="21"/>
                    </w:rPr>
                    <w:t>6. Compensation</w:t>
                  </w:r>
                </w:p>
              </w:txbxContent>
            </v:textbox>
            <w10:wrap type="none"/>
          </v:shape>
        </w:pict>
      </w:r>
      <w:r>
        <w:rPr/>
        <w:pict>
          <v:shape style="position:absolute;margin-left:71.120117pt;margin-top:219.536804pt;width:470pt;height:76.9pt;mso-position-horizontal-relative:page;mso-position-vertical-relative:page;z-index:-6160" type="#_x0000_t202" filled="false" stroked="false">
            <v:textbox inset="0,0,0,0">
              <w:txbxContent>
                <w:p>
                  <w:pPr>
                    <w:pStyle w:val="BodyText"/>
                    <w:spacing w:line="288" w:lineRule="auto"/>
                    <w:ind w:right="17"/>
                    <w:jc w:val="both"/>
                  </w:pPr>
                  <w:r>
                    <w:rPr>
                      <w:w w:val="105"/>
                    </w:rPr>
                    <w:t>Management compensation will be based on the responsibilities of the people involved, resources and plans of the company and industry standards. Except as provided in securities offerings of the company, if any, cash distributions (dividends) will be paid to shareholders only after active participants (management and employees, professionals) are fairly paid and it is determined that money is available beyond the operation, reserve and growth requirements of the company.</w:t>
                  </w:r>
                </w:p>
              </w:txbxContent>
            </v:textbox>
            <w10:wrap type="none"/>
          </v:shape>
        </w:pict>
      </w:r>
      <w:r>
        <w:rPr/>
        <w:pict>
          <v:shape style="position:absolute;margin-left:71.120117pt;margin-top:306.656799pt;width:62pt;height:15.2pt;mso-position-horizontal-relative:page;mso-position-vertical-relative:page;z-index:-6136" type="#_x0000_t202" filled="false" stroked="false">
            <v:textbox inset="0,0,0,0">
              <w:txbxContent>
                <w:p>
                  <w:pPr>
                    <w:spacing w:before="25"/>
                    <w:ind w:left="20" w:right="0" w:firstLine="0"/>
                    <w:jc w:val="left"/>
                    <w:rPr>
                      <w:b/>
                      <w:sz w:val="21"/>
                    </w:rPr>
                  </w:pPr>
                  <w:r>
                    <w:rPr>
                      <w:b/>
                      <w:w w:val="105"/>
                      <w:sz w:val="21"/>
                    </w:rPr>
                    <w:t>7. Succession</w:t>
                  </w:r>
                </w:p>
              </w:txbxContent>
            </v:textbox>
            <w10:wrap type="none"/>
          </v:shape>
        </w:pict>
      </w:r>
      <w:r>
        <w:rPr/>
        <w:pict>
          <v:shape style="position:absolute;margin-left:71.120117pt;margin-top:332.096802pt;width:469.95pt;height:107.85pt;mso-position-horizontal-relative:page;mso-position-vertical-relative:page;z-index:-6112" type="#_x0000_t202" filled="false" stroked="false">
            <v:textbox inset="0,0,0,0">
              <w:txbxContent>
                <w:p>
                  <w:pPr>
                    <w:pStyle w:val="BodyText"/>
                    <w:spacing w:line="288" w:lineRule="auto"/>
                    <w:ind w:right="17" w:firstLine="49"/>
                    <w:jc w:val="both"/>
                  </w:pPr>
                  <w:r>
                    <w:rPr>
                      <w:w w:val="105"/>
                    </w:rPr>
                    <w:t>A shareholder may not sell or otherwise transfer his/her/its ownership interest in the company, including by operation of law, without first allowing the company itself and then the remaining shareholders (on a pro rata percentage ownership basis) a reasonable period of time to match any bona fide offer for such interest. This agreement is binding on all successors of any kind or nature, and shall be included in the Bylaws. All company stock issued by the company, until such time as an IPO is accomplished, if any and if ever, will be restricted common stock and no such ownership interests can be transferred without compliance with all applicable securities</w:t>
                  </w:r>
                  <w:r>
                    <w:rPr>
                      <w:spacing w:val="4"/>
                      <w:w w:val="105"/>
                    </w:rPr>
                    <w:t> </w:t>
                  </w:r>
                  <w:r>
                    <w:rPr>
                      <w:w w:val="105"/>
                    </w:rPr>
                    <w:t>laws.</w:t>
                  </w:r>
                </w:p>
              </w:txbxContent>
            </v:textbox>
            <w10:wrap type="none"/>
          </v:shape>
        </w:pict>
      </w:r>
      <w:r>
        <w:rPr/>
        <w:pict>
          <v:shape style="position:absolute;margin-left:71.120117pt;margin-top:450.176788pt;width:71.9pt;height:15.2pt;mso-position-horizontal-relative:page;mso-position-vertical-relative:page;z-index:-6088" type="#_x0000_t202" filled="false" stroked="false">
            <v:textbox inset="0,0,0,0">
              <w:txbxContent>
                <w:p>
                  <w:pPr>
                    <w:spacing w:before="25"/>
                    <w:ind w:left="20" w:right="0" w:firstLine="0"/>
                    <w:jc w:val="left"/>
                    <w:rPr>
                      <w:b/>
                      <w:sz w:val="21"/>
                    </w:rPr>
                  </w:pPr>
                  <w:r>
                    <w:rPr>
                      <w:b/>
                      <w:spacing w:val="2"/>
                      <w:w w:val="102"/>
                      <w:sz w:val="21"/>
                    </w:rPr>
                    <w:t>8</w:t>
                  </w:r>
                  <w:r>
                    <w:rPr>
                      <w:b/>
                      <w:w w:val="102"/>
                      <w:sz w:val="21"/>
                    </w:rPr>
                    <w:t>.</w:t>
                  </w:r>
                  <w:r>
                    <w:rPr>
                      <w:b/>
                      <w:spacing w:val="3"/>
                      <w:sz w:val="21"/>
                    </w:rPr>
                    <w:t> </w:t>
                  </w:r>
                  <w:r>
                    <w:rPr>
                      <w:b/>
                      <w:spacing w:val="2"/>
                      <w:w w:val="102"/>
                      <w:sz w:val="21"/>
                    </w:rPr>
                    <w:t>An</w:t>
                  </w:r>
                  <w:r>
                    <w:rPr>
                      <w:b/>
                      <w:spacing w:val="1"/>
                      <w:w w:val="102"/>
                      <w:sz w:val="21"/>
                    </w:rPr>
                    <w:t>ti</w:t>
                  </w:r>
                  <w:r>
                    <w:rPr>
                      <w:b/>
                      <w:w w:val="34"/>
                      <w:sz w:val="21"/>
                    </w:rPr>
                    <w:t>-­</w:t>
                  </w:r>
                  <w:r>
                    <w:rPr>
                      <w:b/>
                      <w:spacing w:val="1"/>
                      <w:w w:val="34"/>
                      <w:sz w:val="21"/>
                    </w:rPr>
                    <w:t>‐</w:t>
                  </w:r>
                  <w:r>
                    <w:rPr>
                      <w:b/>
                      <w:spacing w:val="2"/>
                      <w:w w:val="102"/>
                      <w:sz w:val="21"/>
                    </w:rPr>
                    <w:t>D</w:t>
                  </w:r>
                  <w:r>
                    <w:rPr>
                      <w:b/>
                      <w:w w:val="102"/>
                      <w:sz w:val="21"/>
                    </w:rPr>
                    <w:t>il</w:t>
                  </w:r>
                  <w:r>
                    <w:rPr>
                      <w:b/>
                      <w:spacing w:val="2"/>
                      <w:w w:val="102"/>
                      <w:sz w:val="21"/>
                    </w:rPr>
                    <w:t>u</w:t>
                  </w:r>
                  <w:r>
                    <w:rPr>
                      <w:b/>
                      <w:spacing w:val="1"/>
                      <w:w w:val="102"/>
                      <w:sz w:val="21"/>
                    </w:rPr>
                    <w:t>t</w:t>
                  </w:r>
                  <w:r>
                    <w:rPr>
                      <w:b/>
                      <w:w w:val="102"/>
                      <w:sz w:val="21"/>
                    </w:rPr>
                    <w:t>i</w:t>
                  </w:r>
                  <w:r>
                    <w:rPr>
                      <w:b/>
                      <w:spacing w:val="2"/>
                      <w:w w:val="102"/>
                      <w:sz w:val="21"/>
                    </w:rPr>
                    <w:t>o</w:t>
                  </w:r>
                  <w:r>
                    <w:rPr>
                      <w:b/>
                      <w:w w:val="102"/>
                      <w:sz w:val="21"/>
                    </w:rPr>
                    <w:t>n</w:t>
                  </w:r>
                </w:p>
              </w:txbxContent>
            </v:textbox>
            <w10:wrap type="none"/>
          </v:shape>
        </w:pict>
      </w:r>
      <w:r>
        <w:rPr/>
        <w:pict>
          <v:shape style="position:absolute;margin-left:71.120117pt;margin-top:475.616791pt;width:469.95pt;height:61.75pt;mso-position-horizontal-relative:page;mso-position-vertical-relative:page;z-index:-6064" type="#_x0000_t202" filled="false" stroked="false">
            <v:textbox inset="0,0,0,0">
              <w:txbxContent>
                <w:p>
                  <w:pPr>
                    <w:pStyle w:val="BodyText"/>
                    <w:spacing w:line="290" w:lineRule="auto"/>
                    <w:ind w:right="17"/>
                    <w:jc w:val="both"/>
                  </w:pPr>
                  <w:r>
                    <w:rPr>
                      <w:w w:val="105"/>
                    </w:rPr>
                    <w:t>Existing company shareholders will be given, in the company Bylaws, a right of first refusal to obtain, </w:t>
                  </w:r>
                  <w:r>
                    <w:rPr>
                      <w:w w:val="102"/>
                    </w:rPr>
                    <w:t>pro</w:t>
                  </w:r>
                  <w:r>
                    <w:rPr>
                      <w:w w:val="34"/>
                    </w:rPr>
                    <w:t>-­‐</w:t>
                  </w:r>
                  <w:r>
                    <w:rPr>
                      <w:w w:val="102"/>
                    </w:rPr>
                    <w:t>rata,</w:t>
                  </w:r>
                  <w:r>
                    <w:rPr/>
                    <w:t> </w:t>
                  </w:r>
                  <w:r>
                    <w:rPr>
                      <w:w w:val="102"/>
                    </w:rPr>
                    <w:t>any</w:t>
                  </w:r>
                  <w:r>
                    <w:rPr/>
                    <w:t> </w:t>
                  </w:r>
                  <w:r>
                    <w:rPr>
                      <w:w w:val="102"/>
                    </w:rPr>
                    <w:t>privately</w:t>
                  </w:r>
                  <w:r>
                    <w:rPr/>
                    <w:t> </w:t>
                  </w:r>
                  <w:r>
                    <w:rPr>
                      <w:w w:val="102"/>
                    </w:rPr>
                    <w:t>offered,</w:t>
                  </w:r>
                  <w:r>
                    <w:rPr/>
                    <w:t> </w:t>
                  </w:r>
                  <w:r>
                    <w:rPr>
                      <w:w w:val="102"/>
                    </w:rPr>
                    <w:t>restricted</w:t>
                  </w:r>
                  <w:r>
                    <w:rPr/>
                    <w:t> </w:t>
                  </w:r>
                  <w:r>
                    <w:rPr>
                      <w:w w:val="102"/>
                    </w:rPr>
                    <w:t>company</w:t>
                  </w:r>
                  <w:r>
                    <w:rPr/>
                    <w:t> </w:t>
                  </w:r>
                  <w:r>
                    <w:rPr>
                      <w:w w:val="102"/>
                    </w:rPr>
                    <w:t>stock</w:t>
                  </w:r>
                  <w:r>
                    <w:rPr/>
                    <w:t> </w:t>
                  </w:r>
                  <w:r>
                    <w:rPr>
                      <w:w w:val="102"/>
                    </w:rPr>
                    <w:t>to</w:t>
                  </w:r>
                  <w:r>
                    <w:rPr/>
                    <w:t> </w:t>
                  </w:r>
                  <w:r>
                    <w:rPr>
                      <w:w w:val="102"/>
                    </w:rPr>
                    <w:t>be</w:t>
                  </w:r>
                  <w:r>
                    <w:rPr/>
                    <w:t> </w:t>
                  </w:r>
                  <w:r>
                    <w:rPr>
                      <w:w w:val="102"/>
                    </w:rPr>
                    <w:t>issued</w:t>
                  </w:r>
                  <w:r>
                    <w:rPr/>
                    <w:t> </w:t>
                  </w:r>
                  <w:r>
                    <w:rPr>
                      <w:w w:val="102"/>
                    </w:rPr>
                    <w:t>after</w:t>
                  </w:r>
                  <w:r>
                    <w:rPr/>
                    <w:t> </w:t>
                  </w:r>
                  <w:r>
                    <w:rPr>
                      <w:w w:val="102"/>
                    </w:rPr>
                    <w:t>the</w:t>
                  </w:r>
                  <w:r>
                    <w:rPr/>
                    <w:t> </w:t>
                  </w:r>
                  <w:r>
                    <w:rPr>
                      <w:w w:val="102"/>
                    </w:rPr>
                    <w:t>date</w:t>
                  </w:r>
                  <w:r>
                    <w:rPr/>
                    <w:t> </w:t>
                  </w:r>
                  <w:r>
                    <w:rPr>
                      <w:w w:val="102"/>
                    </w:rPr>
                    <w:t>of</w:t>
                  </w:r>
                  <w:r>
                    <w:rPr/>
                    <w:t> </w:t>
                  </w:r>
                  <w:r>
                    <w:rPr>
                      <w:w w:val="102"/>
                    </w:rPr>
                    <w:t>this</w:t>
                  </w:r>
                  <w:r>
                    <w:rPr/>
                    <w:t> </w:t>
                  </w:r>
                  <w:r>
                    <w:rPr>
                      <w:w w:val="102"/>
                    </w:rPr>
                    <w:t>agreement </w:t>
                  </w:r>
                  <w:r>
                    <w:rPr>
                      <w:w w:val="105"/>
                    </w:rPr>
                    <w:t>on the same terms and conditions of the offering at that time. This provision does not apply to any</w:t>
                  </w:r>
                </w:p>
                <w:p>
                  <w:pPr>
                    <w:pStyle w:val="BodyText"/>
                    <w:spacing w:before="1"/>
                    <w:jc w:val="both"/>
                  </w:pPr>
                  <w:r>
                    <w:rPr>
                      <w:w w:val="105"/>
                    </w:rPr>
                    <w:t>offering of unrestricted company stock by the company.</w:t>
                  </w:r>
                </w:p>
              </w:txbxContent>
            </v:textbox>
            <w10:wrap type="none"/>
          </v:shape>
        </w:pict>
      </w:r>
      <w:r>
        <w:rPr/>
        <w:pict>
          <v:shape style="position:absolute;margin-left:71.120117pt;margin-top:547.616821pt;width:62.35pt;height:15.2pt;mso-position-horizontal-relative:page;mso-position-vertical-relative:page;z-index:-6040" type="#_x0000_t202" filled="false" stroked="false">
            <v:textbox inset="0,0,0,0">
              <w:txbxContent>
                <w:p>
                  <w:pPr>
                    <w:spacing w:before="25"/>
                    <w:ind w:left="20" w:right="0" w:firstLine="0"/>
                    <w:jc w:val="left"/>
                    <w:rPr>
                      <w:b/>
                      <w:sz w:val="21"/>
                    </w:rPr>
                  </w:pPr>
                  <w:r>
                    <w:rPr>
                      <w:b/>
                      <w:w w:val="105"/>
                      <w:sz w:val="21"/>
                    </w:rPr>
                    <w:t>9. Restriction</w:t>
                  </w:r>
                </w:p>
              </w:txbxContent>
            </v:textbox>
            <w10:wrap type="none"/>
          </v:shape>
        </w:pict>
      </w:r>
      <w:r>
        <w:rPr/>
        <w:pict>
          <v:shape style="position:absolute;margin-left:71.120117pt;margin-top:573.056824pt;width:469.95pt;height:76.9pt;mso-position-horizontal-relative:page;mso-position-vertical-relative:page;z-index:-6016" type="#_x0000_t202" filled="false" stroked="false">
            <v:textbox inset="0,0,0,0">
              <w:txbxContent>
                <w:p>
                  <w:pPr>
                    <w:pStyle w:val="BodyText"/>
                    <w:spacing w:line="288" w:lineRule="auto"/>
                    <w:ind w:right="17" w:firstLine="49"/>
                    <w:jc w:val="both"/>
                  </w:pPr>
                  <w:r>
                    <w:rPr>
                      <w:w w:val="105"/>
                    </w:rPr>
                    <w:t>A majority of votes cast in any meeting of shareholders or management shall bind the company to the matter voted on. No shareholder may take any action binding the company to anything without the </w:t>
                  </w:r>
                  <w:r>
                    <w:rPr>
                      <w:w w:val="102"/>
                    </w:rPr>
                    <w:t>consent</w:t>
                  </w:r>
                  <w:r>
                    <w:rPr/>
                    <w:t> </w:t>
                  </w:r>
                  <w:r>
                    <w:rPr>
                      <w:w w:val="102"/>
                    </w:rPr>
                    <w:t>of</w:t>
                  </w:r>
                  <w:r>
                    <w:rPr/>
                    <w:t> </w:t>
                  </w:r>
                  <w:r>
                    <w:rPr>
                      <w:w w:val="102"/>
                    </w:rPr>
                    <w:t>the</w:t>
                  </w:r>
                  <w:r>
                    <w:rPr/>
                    <w:t> </w:t>
                  </w:r>
                  <w:r>
                    <w:rPr>
                      <w:w w:val="102"/>
                    </w:rPr>
                    <w:t>other</w:t>
                  </w:r>
                  <w:r>
                    <w:rPr/>
                    <w:t> </w:t>
                  </w:r>
                  <w:r>
                    <w:rPr>
                      <w:w w:val="102"/>
                    </w:rPr>
                    <w:t>shareholders.</w:t>
                  </w:r>
                  <w:r>
                    <w:rPr/>
                    <w:t> </w:t>
                  </w:r>
                  <w:r>
                    <w:rPr>
                      <w:w w:val="102"/>
                    </w:rPr>
                    <w:t>Voting</w:t>
                  </w:r>
                  <w:r>
                    <w:rPr/>
                    <w:t> </w:t>
                  </w:r>
                  <w:r>
                    <w:rPr>
                      <w:w w:val="102"/>
                    </w:rPr>
                    <w:t>of</w:t>
                  </w:r>
                  <w:r>
                    <w:rPr/>
                    <w:t> </w:t>
                  </w:r>
                  <w:r>
                    <w:rPr>
                      <w:w w:val="102"/>
                    </w:rPr>
                    <w:t>company</w:t>
                  </w:r>
                  <w:r>
                    <w:rPr/>
                    <w:t> </w:t>
                  </w:r>
                  <w:r>
                    <w:rPr>
                      <w:w w:val="102"/>
                    </w:rPr>
                    <w:t>stock</w:t>
                  </w:r>
                  <w:r>
                    <w:rPr/>
                    <w:t> </w:t>
                  </w:r>
                  <w:r>
                    <w:rPr>
                      <w:w w:val="102"/>
                    </w:rPr>
                    <w:t>shall</w:t>
                  </w:r>
                  <w:r>
                    <w:rPr/>
                    <w:t> </w:t>
                  </w:r>
                  <w:r>
                    <w:rPr>
                      <w:w w:val="102"/>
                    </w:rPr>
                    <w:t>be</w:t>
                  </w:r>
                  <w:r>
                    <w:rPr/>
                    <w:t> </w:t>
                  </w:r>
                  <w:r>
                    <w:rPr>
                      <w:w w:val="102"/>
                    </w:rPr>
                    <w:t>non</w:t>
                  </w:r>
                  <w:r>
                    <w:rPr>
                      <w:w w:val="34"/>
                    </w:rPr>
                    <w:t>-­‐</w:t>
                  </w:r>
                  <w:r>
                    <w:rPr>
                      <w:w w:val="102"/>
                    </w:rPr>
                    <w:t>cumulative.</w:t>
                  </w:r>
                  <w:r>
                    <w:rPr/>
                    <w:t> </w:t>
                  </w:r>
                  <w:r>
                    <w:rPr>
                      <w:w w:val="102"/>
                    </w:rPr>
                    <w:t>In</w:t>
                  </w:r>
                  <w:r>
                    <w:rPr/>
                    <w:t> </w:t>
                  </w:r>
                  <w:r>
                    <w:rPr>
                      <w:w w:val="102"/>
                    </w:rPr>
                    <w:t>the</w:t>
                  </w:r>
                  <w:r>
                    <w:rPr/>
                    <w:t> </w:t>
                  </w:r>
                  <w:r>
                    <w:rPr>
                      <w:w w:val="102"/>
                    </w:rPr>
                    <w:t>event</w:t>
                  </w:r>
                  <w:r>
                    <w:rPr/>
                    <w:t> </w:t>
                  </w:r>
                  <w:r>
                    <w:rPr>
                      <w:w w:val="102"/>
                    </w:rPr>
                    <w:t>of</w:t>
                  </w:r>
                  <w:r>
                    <w:rPr/>
                    <w:t> </w:t>
                  </w:r>
                  <w:r>
                    <w:rPr>
                      <w:w w:val="102"/>
                    </w:rPr>
                    <w:t>a </w:t>
                  </w:r>
                  <w:r>
                    <w:rPr>
                      <w:w w:val="105"/>
                    </w:rPr>
                    <w:t>tie in a Board of Directors or shareholders’ meeting, the parties will expeditiously, and in good faith, select a knowledgeable (in the business of the company) neutral, outside party to break the tie.</w:t>
                  </w:r>
                </w:p>
              </w:txbxContent>
            </v:textbox>
            <w10:wrap type="none"/>
          </v:shape>
        </w:pict>
      </w:r>
      <w:r>
        <w:rPr/>
        <w:pict>
          <v:shape style="position:absolute;margin-left:343.447113pt;margin-top:153.580017pt;width:87.7pt;height:12pt;mso-position-horizontal-relative:page;mso-position-vertical-relative:page;z-index:-599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20" w:bottom="280" w:left="1320" w:right="1300"/>
        </w:sectPr>
      </w:pPr>
    </w:p>
    <w:p>
      <w:pPr>
        <w:rPr>
          <w:sz w:val="2"/>
          <w:szCs w:val="2"/>
        </w:rPr>
      </w:pPr>
      <w:r>
        <w:rPr/>
        <w:pict>
          <v:line style="position:absolute;mso-position-horizontal-relative:page;mso-position-vertical-relative:page;z-index:-5968" from="108.120102pt,492.894379pt" to="256.048791pt,492.894379pt" stroked="true" strokeweight=".980775pt" strokecolor="#000000">
            <v:stroke dashstyle="solid"/>
            <w10:wrap type="none"/>
          </v:line>
        </w:pict>
      </w:r>
      <w:r>
        <w:rPr/>
        <w:pict>
          <v:line style="position:absolute;mso-position-horizontal-relative:page;mso-position-vertical-relative:page;z-index:-5944" from="108.120102pt,569.454407pt" to="256.048791pt,569.454407pt" stroked="true" strokeweight=".980775pt" strokecolor="#000000">
            <v:stroke dashstyle="solid"/>
            <w10:wrap type="none"/>
          </v:line>
        </w:pict>
      </w:r>
      <w:r>
        <w:rPr/>
        <w:pict>
          <v:shape style="position:absolute;margin-left:71.120117pt;margin-top:71.456894pt;width:69.7pt;height:15.2pt;mso-position-horizontal-relative:page;mso-position-vertical-relative:page;z-index:-5920" type="#_x0000_t202" filled="false" stroked="false">
            <v:textbox inset="0,0,0,0">
              <w:txbxContent>
                <w:p>
                  <w:pPr>
                    <w:spacing w:before="25"/>
                    <w:ind w:left="20" w:right="0" w:firstLine="0"/>
                    <w:jc w:val="left"/>
                    <w:rPr>
                      <w:b/>
                      <w:sz w:val="21"/>
                    </w:rPr>
                  </w:pPr>
                  <w:r>
                    <w:rPr>
                      <w:b/>
                      <w:w w:val="105"/>
                      <w:sz w:val="21"/>
                    </w:rPr>
                    <w:t>10. Dissolution</w:t>
                  </w:r>
                </w:p>
              </w:txbxContent>
            </v:textbox>
            <w10:wrap type="none"/>
          </v:shape>
        </w:pict>
      </w:r>
      <w:r>
        <w:rPr/>
        <w:pict>
          <v:shape style="position:absolute;margin-left:71.120117pt;margin-top:96.896896pt;width:470pt;height:46.15pt;mso-position-horizontal-relative:page;mso-position-vertical-relative:page;z-index:-5896" type="#_x0000_t202" filled="false" stroked="false">
            <v:textbox inset="0,0,0,0">
              <w:txbxContent>
                <w:p>
                  <w:pPr>
                    <w:pStyle w:val="BodyText"/>
                    <w:spacing w:line="288" w:lineRule="auto"/>
                    <w:ind w:right="16"/>
                  </w:pPr>
                  <w:r>
                    <w:rPr>
                      <w:w w:val="105"/>
                    </w:rPr>
                    <w:t>The company shall not dissolve upon the death or disability of any shareholder. The company’s term will be perpetual unless dissolved upon the agreement of at least 60 percent of the outstanding common</w:t>
                  </w:r>
                </w:p>
                <w:p>
                  <w:pPr>
                    <w:pStyle w:val="BodyText"/>
                    <w:spacing w:before="4"/>
                  </w:pPr>
                  <w:r>
                    <w:rPr>
                      <w:w w:val="105"/>
                    </w:rPr>
                    <w:t>shares of the company, by operation of law or by order of a Court of competent jurisdiction.</w:t>
                  </w:r>
                </w:p>
              </w:txbxContent>
            </v:textbox>
            <w10:wrap type="none"/>
          </v:shape>
        </w:pict>
      </w:r>
      <w:r>
        <w:rPr/>
        <w:pict>
          <v:shape style="position:absolute;margin-left:71.120117pt;margin-top:153.296799pt;width:83.75pt;height:15.2pt;mso-position-horizontal-relative:page;mso-position-vertical-relative:page;z-index:-5872" type="#_x0000_t202" filled="false" stroked="false">
            <v:textbox inset="0,0,0,0">
              <w:txbxContent>
                <w:p>
                  <w:pPr>
                    <w:spacing w:before="25"/>
                    <w:ind w:left="20" w:right="0" w:firstLine="0"/>
                    <w:jc w:val="left"/>
                    <w:rPr>
                      <w:b/>
                      <w:sz w:val="21"/>
                    </w:rPr>
                  </w:pPr>
                  <w:r>
                    <w:rPr>
                      <w:b/>
                      <w:w w:val="105"/>
                      <w:sz w:val="21"/>
                    </w:rPr>
                    <w:t>11. Miscellaneous</w:t>
                  </w:r>
                </w:p>
              </w:txbxContent>
            </v:textbox>
            <w10:wrap type="none"/>
          </v:shape>
        </w:pict>
      </w:r>
      <w:r>
        <w:rPr/>
        <w:pict>
          <v:shape style="position:absolute;margin-left:71.120117pt;margin-top:178.736801pt;width:469.95pt;height:30.55pt;mso-position-horizontal-relative:page;mso-position-vertical-relative:page;z-index:-5848" type="#_x0000_t202" filled="false" stroked="false">
            <v:textbox inset="0,0,0,0">
              <w:txbxContent>
                <w:p>
                  <w:pPr>
                    <w:pStyle w:val="BodyText"/>
                    <w:ind w:left="739"/>
                  </w:pPr>
                  <w:r>
                    <w:rPr>
                      <w:w w:val="105"/>
                    </w:rPr>
                    <w:t>a. This agreement is governed by California law and shall be interpreted as if the parties had</w:t>
                  </w:r>
                </w:p>
                <w:p>
                  <w:pPr>
                    <w:pStyle w:val="BodyText"/>
                    <w:spacing w:before="51"/>
                  </w:pPr>
                  <w:r>
                    <w:rPr>
                      <w:w w:val="105"/>
                    </w:rPr>
                    <w:t>participated equally in its drafting.</w:t>
                  </w:r>
                </w:p>
              </w:txbxContent>
            </v:textbox>
            <w10:wrap type="none"/>
          </v:shape>
        </w:pict>
      </w:r>
      <w:r>
        <w:rPr/>
        <w:pict>
          <v:shape style="position:absolute;margin-left:71.120117pt;margin-top:219.536804pt;width:469.85pt;height:30.55pt;mso-position-horizontal-relative:page;mso-position-vertical-relative:page;z-index:-5824" type="#_x0000_t202" filled="false" stroked="false">
            <v:textbox inset="0,0,0,0">
              <w:txbxContent>
                <w:p>
                  <w:pPr>
                    <w:pStyle w:val="BodyText"/>
                    <w:ind w:left="739"/>
                  </w:pPr>
                  <w:r>
                    <w:rPr>
                      <w:w w:val="105"/>
                    </w:rPr>
                    <w:t>b. This agreement is amendable by consensus, unless more than 2 people are involved, in which</w:t>
                  </w:r>
                </w:p>
                <w:p>
                  <w:pPr>
                    <w:pStyle w:val="BodyText"/>
                    <w:spacing w:before="51"/>
                  </w:pPr>
                  <w:r>
                    <w:rPr>
                      <w:w w:val="105"/>
                    </w:rPr>
                    <w:t>case consent of at least 60% of the signing below is required.</w:t>
                  </w:r>
                </w:p>
              </w:txbxContent>
            </v:textbox>
            <w10:wrap type="none"/>
          </v:shape>
        </w:pict>
      </w:r>
      <w:r>
        <w:rPr/>
        <w:pict>
          <v:shape style="position:absolute;margin-left:107.120102pt;margin-top:260.336884pt;width:284.45pt;height:15.2pt;mso-position-horizontal-relative:page;mso-position-vertical-relative:page;z-index:-5800" type="#_x0000_t202" filled="false" stroked="false">
            <v:textbox inset="0,0,0,0">
              <w:txbxContent>
                <w:p>
                  <w:pPr>
                    <w:pStyle w:val="BodyText"/>
                  </w:pPr>
                  <w:r>
                    <w:rPr>
                      <w:w w:val="105"/>
                    </w:rPr>
                    <w:t>c. This agreement is not assignable, except by operation of law.</w:t>
                  </w:r>
                </w:p>
              </w:txbxContent>
            </v:textbox>
            <w10:wrap type="none"/>
          </v:shape>
        </w:pict>
      </w:r>
      <w:r>
        <w:rPr/>
        <w:pict>
          <v:shape style="position:absolute;margin-left:71.120117pt;margin-top:285.776794pt;width:470.05pt;height:77.150pt;mso-position-horizontal-relative:page;mso-position-vertical-relative:page;z-index:-5776" type="#_x0000_t202" filled="false" stroked="false">
            <v:textbox inset="0,0,0,0">
              <w:txbxContent>
                <w:p>
                  <w:pPr>
                    <w:pStyle w:val="BodyText"/>
                    <w:spacing w:line="288" w:lineRule="auto"/>
                    <w:ind w:right="17" w:firstLine="720"/>
                    <w:jc w:val="both"/>
                  </w:pPr>
                  <w:r>
                    <w:rPr>
                      <w:w w:val="105"/>
                    </w:rPr>
                    <w:t>d. This is the full agreement of the parties. If the parties cannot settle a dispute within 10 days written notice of the problem, and if an attempt to mediate the dispute fails, an arbitrator shall be selected, or appointed by a court of competent jurisdiction, and the matter shall be expeditiously  submitted to Binding Arbitration in accordance with the rules of ADR Services, Inc. in a mutually</w:t>
                  </w:r>
                </w:p>
                <w:p>
                  <w:pPr>
                    <w:pStyle w:val="BodyText"/>
                    <w:spacing w:before="8"/>
                  </w:pPr>
                  <w:r>
                    <w:rPr>
                      <w:w w:val="105"/>
                    </w:rPr>
                    <w:t>convenient location. The decision of the arbitrator will be final for all purposes.</w:t>
                  </w:r>
                </w:p>
              </w:txbxContent>
            </v:textbox>
            <w10:wrap type="none"/>
          </v:shape>
        </w:pict>
      </w:r>
      <w:r>
        <w:rPr/>
        <w:pict>
          <v:shape style="position:absolute;margin-left:71.120117pt;margin-top:373.13681pt;width:470pt;height:45.95pt;mso-position-horizontal-relative:page;mso-position-vertical-relative:page;z-index:-5752" type="#_x0000_t202" filled="false" stroked="false">
            <v:textbox inset="0,0,0,0">
              <w:txbxContent>
                <w:p>
                  <w:pPr>
                    <w:pStyle w:val="BodyText"/>
                    <w:spacing w:line="288" w:lineRule="auto"/>
                    <w:ind w:firstLine="720"/>
                  </w:pPr>
                  <w:r>
                    <w:rPr>
                      <w:w w:val="105"/>
                    </w:rPr>
                    <w:t>e. Any notices necessary hereunder shall be mailed or delivered by verifiable personal service to the undersigned at the company's offices and to any other Interest holder at the address of such</w:t>
                  </w:r>
                </w:p>
                <w:p>
                  <w:pPr>
                    <w:pStyle w:val="BodyText"/>
                    <w:spacing w:line="256" w:lineRule="exact" w:before="0"/>
                  </w:pPr>
                  <w:r>
                    <w:rPr>
                      <w:w w:val="105"/>
                    </w:rPr>
                    <w:t>Interest holder as contained in the company's records.</w:t>
                  </w:r>
                </w:p>
              </w:txbxContent>
            </v:textbox>
            <w10:wrap type="none"/>
          </v:shape>
        </w:pict>
      </w:r>
      <w:r>
        <w:rPr/>
        <w:pict>
          <v:shape style="position:absolute;margin-left:71.120117pt;margin-top:429.296783pt;width:232pt;height:15.2pt;mso-position-horizontal-relative:page;mso-position-vertical-relative:page;z-index:-5728" type="#_x0000_t202" filled="false" stroked="false">
            <v:textbox inset="0,0,0,0">
              <w:txbxContent>
                <w:p>
                  <w:pPr>
                    <w:spacing w:before="25"/>
                    <w:ind w:left="20" w:right="0" w:firstLine="0"/>
                    <w:jc w:val="left"/>
                    <w:rPr>
                      <w:b/>
                      <w:sz w:val="21"/>
                    </w:rPr>
                  </w:pPr>
                  <w:r>
                    <w:rPr>
                      <w:b/>
                      <w:w w:val="105"/>
                      <w:sz w:val="21"/>
                    </w:rPr>
                    <w:t>IN WITNESS WHEREOF, THE PARTIES SIGN BELOW:</w:t>
                  </w:r>
                </w:p>
              </w:txbxContent>
            </v:textbox>
            <w10:wrap type="none"/>
          </v:shape>
        </w:pict>
      </w:r>
      <w:r>
        <w:rPr/>
        <w:pict>
          <v:shape style="position:absolute;margin-left:107.120102pt;margin-top:505.616791pt;width:27.35pt;height:15.2pt;mso-position-horizontal-relative:page;mso-position-vertical-relative:page;z-index:-5704" type="#_x0000_t202" filled="false" stroked="false">
            <v:textbox inset="0,0,0,0">
              <w:txbxContent>
                <w:p>
                  <w:pPr>
                    <w:spacing w:before="25"/>
                    <w:ind w:left="20" w:right="0" w:firstLine="0"/>
                    <w:jc w:val="left"/>
                    <w:rPr>
                      <w:b/>
                      <w:sz w:val="21"/>
                    </w:rPr>
                  </w:pPr>
                  <w:r>
                    <w:rPr>
                      <w:b/>
                      <w:w w:val="105"/>
                      <w:sz w:val="21"/>
                    </w:rPr>
                    <w:t>Ms. X</w:t>
                  </w:r>
                </w:p>
              </w:txbxContent>
            </v:textbox>
            <w10:wrap type="none"/>
          </v:shape>
        </w:pict>
      </w:r>
      <w:r>
        <w:rPr/>
        <w:pict>
          <v:shape style="position:absolute;margin-left:107.120102pt;margin-top:582.176819pt;width:26.55pt;height:15.2pt;mso-position-horizontal-relative:page;mso-position-vertical-relative:page;z-index:-5680" type="#_x0000_t202" filled="false" stroked="false">
            <v:textbox inset="0,0,0,0">
              <w:txbxContent>
                <w:p>
                  <w:pPr>
                    <w:spacing w:before="25"/>
                    <w:ind w:left="20" w:right="0" w:firstLine="0"/>
                    <w:jc w:val="left"/>
                    <w:rPr>
                      <w:b/>
                      <w:sz w:val="21"/>
                    </w:rPr>
                  </w:pPr>
                  <w:r>
                    <w:rPr>
                      <w:b/>
                      <w:w w:val="105"/>
                      <w:sz w:val="21"/>
                    </w:rPr>
                    <w:t>Mr. Y</w:t>
                  </w:r>
                </w:p>
              </w:txbxContent>
            </v:textbox>
            <w10:wrap type="none"/>
          </v:shape>
        </w:pict>
      </w:r>
      <w:r>
        <w:rPr/>
        <w:pict>
          <v:shape style="position:absolute;margin-left:108.120102pt;margin-top:481.894379pt;width:147.950pt;height:12pt;mso-position-horizontal-relative:page;mso-position-vertical-relative:page;z-index:-56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8.120102pt;margin-top:558.454407pt;width:147.950pt;height:12pt;mso-position-horizontal-relative:page;mso-position-vertical-relative:page;z-index:-5632" type="#_x0000_t202" filled="false" stroked="false">
            <v:textbox inset="0,0,0,0">
              <w:txbxContent>
                <w:p>
                  <w:pPr>
                    <w:pStyle w:val="BodyText"/>
                    <w:spacing w:before="4"/>
                    <w:ind w:left="40"/>
                    <w:rPr>
                      <w:rFonts w:ascii="Times New Roman"/>
                      <w:sz w:val="17"/>
                    </w:rPr>
                  </w:pPr>
                </w:p>
              </w:txbxContent>
            </v:textbox>
            <w10:wrap type="none"/>
          </v:shape>
        </w:pict>
      </w:r>
    </w:p>
    <w:sectPr>
      <w:pgSz w:w="12240" w:h="15840"/>
      <w:pgMar w:top="1420" w:bottom="280" w:left="132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spacing w:before="25"/>
      <w:ind w:left="20"/>
    </w:pPr>
    <w:rPr>
      <w:rFonts w:ascii="Calibri" w:hAnsi="Calibri" w:eastAsia="Calibri" w:cs="Calibri"/>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2019-02-27T16:56:43Z</dcterms:created>
  <dcterms:modified xsi:type="dcterms:W3CDTF">2019-02-27T16:56:43Z</dcterms:modified>
</cp:coreProperties>
</file>