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0B" w:rsidRPr="009B58EC" w:rsidRDefault="00DF4446" w:rsidP="007C7F9E">
      <w:pPr>
        <w:spacing w:after="0"/>
        <w:outlineLvl w:val="0"/>
        <w:rPr>
          <w:b/>
          <w:sz w:val="28"/>
          <w:szCs w:val="28"/>
        </w:rPr>
      </w:pPr>
      <w:proofErr w:type="spellStart"/>
      <w:r w:rsidRPr="003E5E9E">
        <w:rPr>
          <w:b/>
          <w:i/>
          <w:sz w:val="28"/>
          <w:szCs w:val="28"/>
        </w:rPr>
        <w:t>Yatanarpon</w:t>
      </w:r>
      <w:proofErr w:type="spellEnd"/>
      <w:r w:rsidRPr="003E5E9E">
        <w:rPr>
          <w:b/>
          <w:i/>
          <w:sz w:val="28"/>
          <w:szCs w:val="28"/>
        </w:rPr>
        <w:t xml:space="preserve"> Cyber City</w:t>
      </w:r>
      <w:r>
        <w:rPr>
          <w:b/>
          <w:sz w:val="28"/>
          <w:szCs w:val="28"/>
        </w:rPr>
        <w:t>: Making it work</w:t>
      </w:r>
    </w:p>
    <w:p w:rsidR="00BB4B46" w:rsidRPr="009B58EC" w:rsidRDefault="00BB4B46" w:rsidP="007C7F9E">
      <w:pPr>
        <w:pBdr>
          <w:bottom w:val="single" w:sz="4" w:space="0" w:color="auto"/>
        </w:pBdr>
        <w:spacing w:after="0" w:line="240" w:lineRule="auto"/>
        <w:jc w:val="right"/>
        <w:outlineLvl w:val="0"/>
        <w:rPr>
          <w:b/>
          <w:smallCaps/>
        </w:rPr>
      </w:pPr>
      <w:r w:rsidRPr="009B58EC">
        <w:rPr>
          <w:b/>
          <w:smallCaps/>
        </w:rPr>
        <w:t>Policy Brief</w:t>
      </w:r>
    </w:p>
    <w:p w:rsidR="00230EE0" w:rsidRPr="00A920B3" w:rsidRDefault="00230EE0" w:rsidP="00230EE0">
      <w:pPr>
        <w:autoSpaceDE w:val="0"/>
        <w:autoSpaceDN w:val="0"/>
        <w:adjustRightInd w:val="0"/>
        <w:spacing w:after="0" w:line="240" w:lineRule="auto"/>
        <w:jc w:val="both"/>
        <w:rPr>
          <w:smallCaps/>
        </w:rPr>
      </w:pPr>
    </w:p>
    <w:p w:rsidR="009A10E2" w:rsidRPr="00B37C41" w:rsidRDefault="00996DA1" w:rsidP="008A6072">
      <w:pPr>
        <w:tabs>
          <w:tab w:val="left" w:pos="2638"/>
        </w:tabs>
        <w:spacing w:line="240" w:lineRule="auto"/>
        <w:jc w:val="both"/>
        <w:rPr>
          <w:rFonts w:ascii="Arial" w:hAnsi="Arial" w:cs="Arial"/>
          <w:color w:val="000000" w:themeColor="text1"/>
          <w:sz w:val="20"/>
          <w:szCs w:val="20"/>
        </w:rPr>
      </w:pPr>
      <w:r w:rsidRPr="00996DA1">
        <w:rPr>
          <w:b/>
          <w:noProof/>
          <w:color w:val="000000" w:themeColor="text1"/>
          <w:lang w:val="en-US"/>
        </w:rPr>
        <w:pict>
          <v:shapetype id="_x0000_t202" coordsize="21600,21600" o:spt="202" path="m,l,21600r21600,l21600,xe">
            <v:stroke joinstyle="miter"/>
            <v:path gradientshapeok="t" o:connecttype="rect"/>
          </v:shapetype>
          <v:shape id="Text Box 14" o:spid="_x0000_s1026" type="#_x0000_t202" style="position:absolute;left:0;text-align:left;margin-left:-10.95pt;margin-top:174.6pt;width:555.9pt;height:26.7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" fillcolor="#c0504d [3205]" strokecolor="#f2f2f2 [3041]" strokeweight="3pt">
            <v:shadow on="t" color="#622423 [1605]" opacity=".5" offset="1pt"/>
            <v:textbox>
              <w:txbxContent>
                <w:p w:rsidR="00264BF9" w:rsidRPr="009B58EC" w:rsidRDefault="00264BF9" w:rsidP="009B58EC">
                  <w:pPr>
                    <w:rPr>
                      <w:b/>
                      <w:color w:val="FFFFFF" w:themeColor="background1"/>
                    </w:rPr>
                  </w:pPr>
                  <w:r>
                    <w:rPr>
                      <w:b/>
                      <w:color w:val="FFFFFF" w:themeColor="background1"/>
                    </w:rPr>
                    <w:t>KEY FINDINGS</w:t>
                  </w:r>
                </w:p>
              </w:txbxContent>
            </v:textbox>
          </v:shape>
        </w:pict>
      </w:r>
      <w:r w:rsidR="00AC5CCF" w:rsidRPr="00B37C41">
        <w:rPr>
          <w:rFonts w:ascii="Arial" w:hAnsi="Arial" w:cs="Arial"/>
          <w:color w:val="000000" w:themeColor="text1"/>
          <w:sz w:val="20"/>
          <w:szCs w:val="20"/>
        </w:rPr>
        <w:t xml:space="preserve">Studies have shown that technology parks can impact the quality of human capital and </w:t>
      </w:r>
      <w:r w:rsidR="00792563" w:rsidRPr="00B37C41">
        <w:rPr>
          <w:rFonts w:ascii="Arial" w:hAnsi="Arial" w:cs="Arial"/>
          <w:color w:val="000000" w:themeColor="text1"/>
          <w:sz w:val="20"/>
          <w:szCs w:val="20"/>
        </w:rPr>
        <w:t xml:space="preserve">a </w:t>
      </w:r>
      <w:r w:rsidR="00AC5CCF" w:rsidRPr="00B37C41">
        <w:rPr>
          <w:rFonts w:ascii="Arial" w:hAnsi="Arial" w:cs="Arial"/>
          <w:color w:val="000000" w:themeColor="text1"/>
          <w:sz w:val="20"/>
          <w:szCs w:val="20"/>
        </w:rPr>
        <w:t>country’s development. With that in mind,</w:t>
      </w:r>
      <w:r w:rsidR="009A10E2" w:rsidRPr="00B37C41">
        <w:rPr>
          <w:rFonts w:ascii="Arial" w:hAnsi="Arial" w:cs="Arial"/>
          <w:color w:val="000000" w:themeColor="text1"/>
          <w:sz w:val="20"/>
          <w:szCs w:val="20"/>
        </w:rPr>
        <w:t xml:space="preserve"> Myanmar government </w:t>
      </w:r>
      <w:r w:rsidR="00AC5CCF" w:rsidRPr="00B37C41">
        <w:rPr>
          <w:rFonts w:ascii="Arial" w:hAnsi="Arial" w:cs="Arial"/>
          <w:color w:val="000000" w:themeColor="text1"/>
          <w:sz w:val="20"/>
          <w:szCs w:val="20"/>
        </w:rPr>
        <w:t>established</w:t>
      </w:r>
      <w:r w:rsidR="00904306" w:rsidRPr="00B37C41">
        <w:rPr>
          <w:rFonts w:ascii="Arial" w:hAnsi="Arial" w:cs="Arial"/>
          <w:color w:val="000000" w:themeColor="text1"/>
          <w:sz w:val="20"/>
          <w:szCs w:val="20"/>
        </w:rPr>
        <w:t xml:space="preserve"> </w:t>
      </w:r>
      <w:proofErr w:type="spellStart"/>
      <w:r w:rsidR="009A10E2" w:rsidRPr="00B37C41">
        <w:rPr>
          <w:rFonts w:ascii="Arial" w:hAnsi="Arial" w:cs="Arial"/>
          <w:b/>
          <w:i/>
          <w:color w:val="000000" w:themeColor="text1"/>
          <w:sz w:val="20"/>
          <w:szCs w:val="20"/>
        </w:rPr>
        <w:t>Yatanarpon</w:t>
      </w:r>
      <w:proofErr w:type="spellEnd"/>
      <w:r w:rsidR="009A10E2" w:rsidRPr="00B37C41">
        <w:rPr>
          <w:rFonts w:ascii="Arial" w:hAnsi="Arial" w:cs="Arial"/>
          <w:b/>
          <w:i/>
          <w:color w:val="000000" w:themeColor="text1"/>
          <w:sz w:val="20"/>
          <w:szCs w:val="20"/>
        </w:rPr>
        <w:t xml:space="preserve"> Cyber City</w:t>
      </w:r>
      <w:r w:rsidR="00604432" w:rsidRPr="00B37C41">
        <w:rPr>
          <w:rFonts w:ascii="Arial" w:hAnsi="Arial" w:cs="Arial"/>
          <w:b/>
          <w:i/>
          <w:color w:val="000000" w:themeColor="text1"/>
          <w:sz w:val="20"/>
          <w:szCs w:val="20"/>
        </w:rPr>
        <w:t xml:space="preserve"> (YCC</w:t>
      </w:r>
      <w:r w:rsidR="00AC5CCF" w:rsidRPr="00B37C41">
        <w:rPr>
          <w:rFonts w:ascii="Arial" w:hAnsi="Arial" w:cs="Arial"/>
          <w:b/>
          <w:i/>
          <w:color w:val="000000" w:themeColor="text1"/>
          <w:sz w:val="20"/>
          <w:szCs w:val="20"/>
        </w:rPr>
        <w:t>)</w:t>
      </w:r>
      <w:r w:rsidR="00792563" w:rsidRPr="00B37C41">
        <w:rPr>
          <w:rFonts w:ascii="Arial" w:hAnsi="Arial" w:cs="Arial"/>
          <w:color w:val="000000" w:themeColor="text1"/>
          <w:sz w:val="20"/>
          <w:szCs w:val="20"/>
        </w:rPr>
        <w:t xml:space="preserve"> in </w:t>
      </w:r>
      <w:r w:rsidR="009A10E2" w:rsidRPr="00B37C41">
        <w:rPr>
          <w:rFonts w:ascii="Arial" w:hAnsi="Arial" w:cs="Arial"/>
          <w:color w:val="000000" w:themeColor="text1"/>
          <w:sz w:val="20"/>
          <w:szCs w:val="20"/>
        </w:rPr>
        <w:t>2007</w:t>
      </w:r>
      <w:r w:rsidR="00604432" w:rsidRPr="00B37C41">
        <w:rPr>
          <w:rFonts w:ascii="Arial" w:hAnsi="Arial" w:cs="Arial"/>
          <w:color w:val="000000" w:themeColor="text1"/>
          <w:sz w:val="20"/>
          <w:szCs w:val="20"/>
        </w:rPr>
        <w:t>,</w:t>
      </w:r>
      <w:r w:rsidR="009A10E2" w:rsidRPr="00B37C41">
        <w:rPr>
          <w:rFonts w:ascii="Arial" w:hAnsi="Arial" w:cs="Arial"/>
          <w:color w:val="000000" w:themeColor="text1"/>
          <w:sz w:val="20"/>
          <w:szCs w:val="20"/>
        </w:rPr>
        <w:t xml:space="preserve"> inviting local and foreign investments along with incentive measures. However, no foreign investments have</w:t>
      </w:r>
      <w:r w:rsidR="008224FB" w:rsidRPr="00B37C41">
        <w:rPr>
          <w:rFonts w:ascii="Arial" w:hAnsi="Arial" w:cs="Arial"/>
          <w:color w:val="000000" w:themeColor="text1"/>
          <w:sz w:val="20"/>
          <w:szCs w:val="20"/>
        </w:rPr>
        <w:t xml:space="preserve"> been found yet.</w:t>
      </w:r>
      <w:r w:rsidR="009A10E2" w:rsidRPr="00B37C41">
        <w:rPr>
          <w:rFonts w:ascii="Arial" w:hAnsi="Arial" w:cs="Arial"/>
          <w:color w:val="000000" w:themeColor="text1"/>
          <w:sz w:val="20"/>
          <w:szCs w:val="20"/>
        </w:rPr>
        <w:t xml:space="preserve"> Hence, this paper focuses on </w:t>
      </w:r>
      <w:r w:rsidR="001E214F" w:rsidRPr="00B37C41">
        <w:rPr>
          <w:rFonts w:ascii="Arial" w:hAnsi="Arial" w:cs="Arial" w:hint="eastAsia"/>
          <w:color w:val="000000" w:themeColor="text1"/>
          <w:sz w:val="20"/>
          <w:szCs w:val="20"/>
          <w:lang w:eastAsia="ja-JP"/>
        </w:rPr>
        <w:t xml:space="preserve">making an analysis to understand if YCC offers attractive opportunities or what </w:t>
      </w:r>
      <w:r w:rsidR="009A10E2" w:rsidRPr="00B37C41">
        <w:rPr>
          <w:rFonts w:ascii="Arial" w:hAnsi="Arial" w:cs="Arial"/>
          <w:color w:val="000000" w:themeColor="text1"/>
          <w:sz w:val="20"/>
          <w:szCs w:val="20"/>
        </w:rPr>
        <w:t xml:space="preserve">challenges </w:t>
      </w:r>
      <w:r w:rsidR="001E214F" w:rsidRPr="00B37C41">
        <w:rPr>
          <w:rFonts w:ascii="Arial" w:hAnsi="Arial" w:cs="Arial" w:hint="eastAsia"/>
          <w:color w:val="000000" w:themeColor="text1"/>
          <w:sz w:val="20"/>
          <w:szCs w:val="20"/>
          <w:lang w:eastAsia="ja-JP"/>
        </w:rPr>
        <w:t xml:space="preserve">that </w:t>
      </w:r>
      <w:r w:rsidR="009A10E2" w:rsidRPr="00B37C41">
        <w:rPr>
          <w:rFonts w:ascii="Arial" w:hAnsi="Arial" w:cs="Arial"/>
          <w:color w:val="000000" w:themeColor="text1"/>
          <w:sz w:val="20"/>
          <w:szCs w:val="20"/>
        </w:rPr>
        <w:t xml:space="preserve">foreign </w:t>
      </w:r>
      <w:r w:rsidR="001E214F" w:rsidRPr="00B37C41">
        <w:rPr>
          <w:rFonts w:ascii="Arial" w:hAnsi="Arial" w:cs="Arial"/>
          <w:color w:val="000000" w:themeColor="text1"/>
          <w:sz w:val="20"/>
          <w:szCs w:val="20"/>
        </w:rPr>
        <w:t>investors who are inten</w:t>
      </w:r>
      <w:r w:rsidR="001E214F" w:rsidRPr="00B37C41">
        <w:rPr>
          <w:rFonts w:ascii="Arial" w:hAnsi="Arial" w:cs="Arial" w:hint="eastAsia"/>
          <w:color w:val="000000" w:themeColor="text1"/>
          <w:sz w:val="20"/>
          <w:szCs w:val="20"/>
          <w:lang w:eastAsia="ja-JP"/>
        </w:rPr>
        <w:t>d</w:t>
      </w:r>
      <w:r w:rsidR="00EF45D9">
        <w:rPr>
          <w:rFonts w:ascii="Arial" w:hAnsi="Arial" w:cs="Arial"/>
          <w:color w:val="000000" w:themeColor="text1"/>
          <w:sz w:val="20"/>
          <w:szCs w:val="20"/>
          <w:lang w:eastAsia="ja-JP"/>
        </w:rPr>
        <w:t>ing</w:t>
      </w:r>
      <w:r w:rsidR="001E214F" w:rsidRPr="00B37C41">
        <w:rPr>
          <w:rFonts w:ascii="Arial" w:hAnsi="Arial" w:cs="Arial" w:hint="eastAsia"/>
          <w:color w:val="000000" w:themeColor="text1"/>
          <w:sz w:val="20"/>
          <w:szCs w:val="20"/>
          <w:lang w:eastAsia="ja-JP"/>
        </w:rPr>
        <w:t xml:space="preserve"> to i</w:t>
      </w:r>
      <w:r w:rsidR="009A10E2" w:rsidRPr="00B37C41">
        <w:rPr>
          <w:rFonts w:ascii="Arial" w:hAnsi="Arial" w:cs="Arial"/>
          <w:color w:val="000000" w:themeColor="text1"/>
          <w:sz w:val="20"/>
          <w:szCs w:val="20"/>
        </w:rPr>
        <w:t xml:space="preserve">nvest in </w:t>
      </w:r>
      <w:r w:rsidR="00604432" w:rsidRPr="00B37C41">
        <w:rPr>
          <w:rFonts w:ascii="Arial" w:hAnsi="Arial" w:cs="Arial"/>
          <w:color w:val="000000" w:themeColor="text1"/>
          <w:sz w:val="20"/>
          <w:szCs w:val="20"/>
        </w:rPr>
        <w:t>YCC</w:t>
      </w:r>
      <w:r w:rsidR="001E214F" w:rsidRPr="00B37C41">
        <w:rPr>
          <w:rFonts w:ascii="Arial" w:hAnsi="Arial" w:cs="Arial" w:hint="eastAsia"/>
          <w:color w:val="000000" w:themeColor="text1"/>
          <w:sz w:val="20"/>
          <w:szCs w:val="20"/>
          <w:lang w:eastAsia="ja-JP"/>
        </w:rPr>
        <w:t xml:space="preserve"> may face</w:t>
      </w:r>
      <w:r w:rsidR="00682A77" w:rsidRPr="00B37C41">
        <w:rPr>
          <w:rFonts w:ascii="Arial" w:hAnsi="Arial" w:cs="Arial"/>
          <w:color w:val="000000" w:themeColor="text1"/>
          <w:sz w:val="20"/>
          <w:szCs w:val="20"/>
        </w:rPr>
        <w:t xml:space="preserve">. In fact, investors can get several opportunities including growing local market potential, low </w:t>
      </w:r>
      <w:r w:rsidR="00FF717D" w:rsidRPr="00B37C41">
        <w:rPr>
          <w:rFonts w:ascii="Arial" w:hAnsi="Arial" w:cs="Arial"/>
          <w:color w:val="000000" w:themeColor="text1"/>
          <w:sz w:val="20"/>
          <w:szCs w:val="20"/>
        </w:rPr>
        <w:t>labour</w:t>
      </w:r>
      <w:r w:rsidR="00682A77" w:rsidRPr="00B37C41">
        <w:rPr>
          <w:rFonts w:ascii="Arial" w:hAnsi="Arial" w:cs="Arial"/>
          <w:color w:val="000000" w:themeColor="text1"/>
          <w:sz w:val="20"/>
          <w:szCs w:val="20"/>
        </w:rPr>
        <w:t xml:space="preserve"> cost, and potential for expanding </w:t>
      </w:r>
      <w:r w:rsidR="008224FB" w:rsidRPr="00B37C41">
        <w:rPr>
          <w:rFonts w:ascii="Arial" w:hAnsi="Arial" w:cs="Arial"/>
          <w:color w:val="000000" w:themeColor="text1"/>
          <w:sz w:val="20"/>
          <w:szCs w:val="20"/>
        </w:rPr>
        <w:t>markets.</w:t>
      </w:r>
      <w:r w:rsidR="00682A77" w:rsidRPr="00B37C41">
        <w:rPr>
          <w:rFonts w:ascii="Arial" w:hAnsi="Arial" w:cs="Arial"/>
          <w:color w:val="000000" w:themeColor="text1"/>
          <w:sz w:val="20"/>
          <w:szCs w:val="20"/>
        </w:rPr>
        <w:t xml:space="preserve"> </w:t>
      </w:r>
      <w:r w:rsidR="008224FB" w:rsidRPr="00B37C41">
        <w:rPr>
          <w:rFonts w:ascii="Arial" w:hAnsi="Arial" w:cs="Arial"/>
          <w:color w:val="000000" w:themeColor="text1"/>
          <w:sz w:val="20"/>
          <w:szCs w:val="20"/>
        </w:rPr>
        <w:t xml:space="preserve">On the other hand, investors will face several challenges </w:t>
      </w:r>
      <w:r w:rsidR="00904306" w:rsidRPr="00B37C41">
        <w:rPr>
          <w:rFonts w:ascii="Arial" w:hAnsi="Arial" w:cs="Arial"/>
          <w:color w:val="000000" w:themeColor="text1"/>
          <w:sz w:val="20"/>
          <w:szCs w:val="20"/>
        </w:rPr>
        <w:t>in YCC</w:t>
      </w:r>
      <w:r w:rsidR="008224FB" w:rsidRPr="00B37C41">
        <w:rPr>
          <w:rFonts w:ascii="Arial" w:hAnsi="Arial" w:cs="Arial"/>
          <w:color w:val="000000" w:themeColor="text1"/>
          <w:sz w:val="20"/>
          <w:szCs w:val="20"/>
        </w:rPr>
        <w:t>.</w:t>
      </w:r>
      <w:r w:rsidR="00B37C41" w:rsidRPr="00B37C41">
        <w:rPr>
          <w:rFonts w:ascii="Arial" w:hAnsi="Arial" w:cs="Arial"/>
          <w:color w:val="000000" w:themeColor="text1"/>
          <w:sz w:val="20"/>
          <w:szCs w:val="20"/>
        </w:rPr>
        <w:t xml:space="preserve"> I</w:t>
      </w:r>
      <w:r w:rsidR="00F12378" w:rsidRPr="00B37C41">
        <w:rPr>
          <w:rFonts w:ascii="Arial" w:hAnsi="Arial" w:cs="Arial"/>
          <w:color w:val="000000" w:themeColor="text1"/>
          <w:sz w:val="20"/>
          <w:szCs w:val="20"/>
        </w:rPr>
        <w:t>n Myanmar, basic infrastructures like telecommunication, electricity supply and transportation system still need to be improved. More importantly, Myanmar lack</w:t>
      </w:r>
      <w:r w:rsidR="00756D8A" w:rsidRPr="00B37C41">
        <w:rPr>
          <w:rFonts w:ascii="Arial" w:hAnsi="Arial" w:cs="Arial"/>
          <w:color w:val="000000" w:themeColor="text1"/>
          <w:sz w:val="20"/>
          <w:szCs w:val="20"/>
        </w:rPr>
        <w:t>s</w:t>
      </w:r>
      <w:r w:rsidR="00F12378" w:rsidRPr="00B37C41">
        <w:rPr>
          <w:rFonts w:ascii="Arial" w:hAnsi="Arial" w:cs="Arial"/>
          <w:color w:val="000000" w:themeColor="text1"/>
          <w:sz w:val="20"/>
          <w:szCs w:val="20"/>
        </w:rPr>
        <w:t xml:space="preserve"> </w:t>
      </w:r>
      <w:r w:rsidR="00756D8A" w:rsidRPr="00B37C41">
        <w:rPr>
          <w:rFonts w:ascii="Arial" w:hAnsi="Arial" w:cs="Arial"/>
          <w:color w:val="000000" w:themeColor="text1"/>
          <w:sz w:val="20"/>
          <w:szCs w:val="20"/>
        </w:rPr>
        <w:t>private international bank</w:t>
      </w:r>
      <w:r w:rsidR="00604432" w:rsidRPr="00B37C41">
        <w:rPr>
          <w:rFonts w:ascii="Arial" w:hAnsi="Arial" w:cs="Arial"/>
          <w:color w:val="000000" w:themeColor="text1"/>
          <w:sz w:val="20"/>
          <w:szCs w:val="20"/>
        </w:rPr>
        <w:t>ing system</w:t>
      </w:r>
      <w:r w:rsidR="00756D8A" w:rsidRPr="00B37C41">
        <w:rPr>
          <w:rFonts w:ascii="Arial" w:hAnsi="Arial" w:cs="Arial"/>
          <w:color w:val="000000" w:themeColor="text1"/>
          <w:sz w:val="20"/>
          <w:szCs w:val="20"/>
        </w:rPr>
        <w:t xml:space="preserve"> </w:t>
      </w:r>
      <w:r w:rsidR="00F12378" w:rsidRPr="00B37C41">
        <w:rPr>
          <w:rFonts w:ascii="Arial" w:hAnsi="Arial" w:cs="Arial"/>
          <w:color w:val="000000" w:themeColor="text1"/>
          <w:sz w:val="20"/>
          <w:szCs w:val="20"/>
        </w:rPr>
        <w:t xml:space="preserve">to </w:t>
      </w:r>
      <w:r w:rsidR="00604432" w:rsidRPr="00B37C41">
        <w:rPr>
          <w:rFonts w:ascii="Arial" w:hAnsi="Arial" w:cs="Arial"/>
          <w:color w:val="000000" w:themeColor="text1"/>
          <w:sz w:val="20"/>
          <w:szCs w:val="20"/>
        </w:rPr>
        <w:t>practice One-Stop Services</w:t>
      </w:r>
      <w:r w:rsidR="00F12378" w:rsidRPr="00B37C41">
        <w:rPr>
          <w:rFonts w:ascii="Arial" w:hAnsi="Arial" w:cs="Arial"/>
          <w:color w:val="000000" w:themeColor="text1"/>
          <w:sz w:val="20"/>
          <w:szCs w:val="20"/>
        </w:rPr>
        <w:t>.</w:t>
      </w:r>
      <w:r w:rsidR="00756D8A" w:rsidRPr="00B37C41">
        <w:rPr>
          <w:rFonts w:ascii="Arial" w:hAnsi="Arial" w:cs="Arial"/>
          <w:color w:val="000000" w:themeColor="text1"/>
          <w:sz w:val="20"/>
          <w:szCs w:val="20"/>
        </w:rPr>
        <w:t xml:space="preserve"> In addition, proper ICT related rules and regulations ar</w:t>
      </w:r>
      <w:r w:rsidR="00EF45D9">
        <w:rPr>
          <w:rFonts w:ascii="Arial" w:hAnsi="Arial" w:cs="Arial"/>
          <w:color w:val="000000" w:themeColor="text1"/>
          <w:sz w:val="20"/>
          <w:szCs w:val="20"/>
        </w:rPr>
        <w:t>e not yet ready. For instance, Intellectual Property R</w:t>
      </w:r>
      <w:r w:rsidR="00756D8A" w:rsidRPr="00B37C41">
        <w:rPr>
          <w:rFonts w:ascii="Arial" w:hAnsi="Arial" w:cs="Arial"/>
          <w:color w:val="000000" w:themeColor="text1"/>
          <w:sz w:val="20"/>
          <w:szCs w:val="20"/>
        </w:rPr>
        <w:t xml:space="preserve">ights law, cyber law, digital copyrights laws, and IT related Investment laws </w:t>
      </w:r>
      <w:r w:rsidR="00904306" w:rsidRPr="00B37C41">
        <w:rPr>
          <w:rFonts w:ascii="Arial" w:hAnsi="Arial" w:cs="Arial"/>
          <w:color w:val="000000" w:themeColor="text1"/>
          <w:sz w:val="20"/>
          <w:szCs w:val="20"/>
        </w:rPr>
        <w:t>have</w:t>
      </w:r>
      <w:r w:rsidR="00756D8A" w:rsidRPr="00B37C41">
        <w:rPr>
          <w:rFonts w:ascii="Arial" w:hAnsi="Arial" w:cs="Arial"/>
          <w:color w:val="000000" w:themeColor="text1"/>
          <w:sz w:val="20"/>
          <w:szCs w:val="20"/>
        </w:rPr>
        <w:t xml:space="preserve"> not enacted</w:t>
      </w:r>
      <w:r w:rsidR="00904306" w:rsidRPr="00B37C41">
        <w:rPr>
          <w:rFonts w:ascii="Arial" w:hAnsi="Arial" w:cs="Arial"/>
          <w:color w:val="000000" w:themeColor="text1"/>
          <w:sz w:val="20"/>
          <w:szCs w:val="20"/>
        </w:rPr>
        <w:t xml:space="preserve"> yet</w:t>
      </w:r>
      <w:r w:rsidR="00756D8A" w:rsidRPr="00B37C41">
        <w:rPr>
          <w:rFonts w:ascii="Arial" w:hAnsi="Arial" w:cs="Arial"/>
          <w:color w:val="000000" w:themeColor="text1"/>
          <w:sz w:val="20"/>
          <w:szCs w:val="20"/>
        </w:rPr>
        <w:t>.</w:t>
      </w:r>
      <w:r w:rsidR="00B62827" w:rsidRPr="00B37C41">
        <w:rPr>
          <w:rFonts w:ascii="Arial" w:hAnsi="Arial" w:cs="Arial"/>
          <w:color w:val="000000" w:themeColor="text1"/>
          <w:sz w:val="20"/>
          <w:szCs w:val="20"/>
        </w:rPr>
        <w:t xml:space="preserve"> </w:t>
      </w:r>
      <w:r w:rsidR="001E214F" w:rsidRPr="00B37C41">
        <w:rPr>
          <w:rFonts w:ascii="Arial" w:hAnsi="Arial" w:cs="Arial" w:hint="eastAsia"/>
          <w:color w:val="000000" w:themeColor="text1"/>
          <w:sz w:val="20"/>
          <w:szCs w:val="20"/>
          <w:lang w:eastAsia="ja-JP"/>
        </w:rPr>
        <w:t>Though</w:t>
      </w:r>
      <w:r w:rsidR="00B62827" w:rsidRPr="00B37C41">
        <w:rPr>
          <w:rFonts w:ascii="Arial" w:hAnsi="Arial" w:cs="Arial"/>
          <w:color w:val="000000" w:themeColor="text1"/>
          <w:sz w:val="20"/>
          <w:szCs w:val="20"/>
        </w:rPr>
        <w:t xml:space="preserve">, investors are offered incentives to invest in </w:t>
      </w:r>
      <w:r w:rsidR="00604432" w:rsidRPr="00B37C41">
        <w:rPr>
          <w:rFonts w:ascii="Arial" w:hAnsi="Arial" w:cs="Arial"/>
          <w:color w:val="000000" w:themeColor="text1"/>
          <w:sz w:val="20"/>
          <w:szCs w:val="20"/>
        </w:rPr>
        <w:t>YCC</w:t>
      </w:r>
      <w:r w:rsidR="00B62827" w:rsidRPr="00B37C41">
        <w:rPr>
          <w:rFonts w:ascii="Arial" w:hAnsi="Arial" w:cs="Arial"/>
          <w:color w:val="000000" w:themeColor="text1"/>
          <w:sz w:val="20"/>
          <w:szCs w:val="20"/>
        </w:rPr>
        <w:t xml:space="preserve">, those incentives are not </w:t>
      </w:r>
      <w:r w:rsidR="001E214F" w:rsidRPr="00B37C41">
        <w:rPr>
          <w:rFonts w:ascii="Arial" w:hAnsi="Arial" w:cs="Arial" w:hint="eastAsia"/>
          <w:color w:val="000000" w:themeColor="text1"/>
          <w:sz w:val="20"/>
          <w:szCs w:val="20"/>
          <w:lang w:eastAsia="ja-JP"/>
        </w:rPr>
        <w:t xml:space="preserve">actually </w:t>
      </w:r>
      <w:r w:rsidR="00B62827" w:rsidRPr="00B37C41">
        <w:rPr>
          <w:rFonts w:ascii="Arial" w:hAnsi="Arial" w:cs="Arial"/>
          <w:color w:val="000000" w:themeColor="text1"/>
          <w:sz w:val="20"/>
          <w:szCs w:val="20"/>
        </w:rPr>
        <w:t xml:space="preserve">favourable. For example, higher tax rate as compared to QTSC IT Park from Vietnam. </w:t>
      </w:r>
      <w:r w:rsidR="001E214F" w:rsidRPr="00B37C41">
        <w:rPr>
          <w:rFonts w:ascii="Arial" w:hAnsi="Arial" w:cs="Arial" w:hint="eastAsia"/>
          <w:color w:val="000000" w:themeColor="text1"/>
          <w:sz w:val="20"/>
          <w:szCs w:val="20"/>
          <w:lang w:eastAsia="ja-JP"/>
        </w:rPr>
        <w:t>Moreover</w:t>
      </w:r>
      <w:r w:rsidR="00B62827" w:rsidRPr="00B37C41">
        <w:rPr>
          <w:rFonts w:ascii="Arial" w:hAnsi="Arial" w:cs="Arial"/>
          <w:color w:val="000000" w:themeColor="text1"/>
          <w:sz w:val="20"/>
          <w:szCs w:val="20"/>
        </w:rPr>
        <w:t>, the availability of qualified human resources is limited</w:t>
      </w:r>
      <w:r w:rsidR="00604432" w:rsidRPr="00B37C41">
        <w:rPr>
          <w:rFonts w:ascii="Arial" w:hAnsi="Arial" w:cs="Arial"/>
          <w:color w:val="000000" w:themeColor="text1"/>
          <w:sz w:val="20"/>
          <w:szCs w:val="20"/>
        </w:rPr>
        <w:t>. Although 7,469 IT engineers are graduating from the state-owned universities annually, only limited numbers of graduates meet the industry standard, and they need further trainings.</w:t>
      </w:r>
      <w:r w:rsidR="00792563" w:rsidRPr="00B37C41">
        <w:rPr>
          <w:rFonts w:ascii="Arial" w:hAnsi="Arial" w:cs="Arial"/>
          <w:color w:val="000000" w:themeColor="text1"/>
          <w:sz w:val="20"/>
          <w:szCs w:val="20"/>
        </w:rPr>
        <w:t xml:space="preserve"> </w:t>
      </w:r>
      <w:r w:rsidR="008B0DB1" w:rsidRPr="00B37C41">
        <w:rPr>
          <w:rFonts w:ascii="Arial" w:hAnsi="Arial" w:cs="Arial"/>
          <w:color w:val="000000" w:themeColor="text1"/>
          <w:sz w:val="20"/>
          <w:szCs w:val="20"/>
          <w:lang w:eastAsia="ja-JP"/>
        </w:rPr>
        <w:t>T</w:t>
      </w:r>
      <w:r w:rsidR="00792563" w:rsidRPr="00B37C41">
        <w:rPr>
          <w:rFonts w:ascii="Arial" w:hAnsi="Arial" w:cs="Arial"/>
          <w:color w:val="000000" w:themeColor="text1"/>
          <w:sz w:val="20"/>
          <w:szCs w:val="20"/>
          <w:lang w:eastAsia="ja-JP"/>
        </w:rPr>
        <w:t xml:space="preserve">his paper argues </w:t>
      </w:r>
      <w:r w:rsidR="00792563" w:rsidRPr="00B37C41">
        <w:rPr>
          <w:rFonts w:ascii="Arial" w:hAnsi="Arial" w:cs="Arial"/>
          <w:color w:val="000000" w:themeColor="text1"/>
          <w:sz w:val="20"/>
          <w:szCs w:val="20"/>
        </w:rPr>
        <w:t>that Myanmar still needs to improve policies and procedures for making YCC an attractive place for investments.</w:t>
      </w:r>
    </w:p>
    <w:p w:rsidR="009B58EC" w:rsidRDefault="009B58EC" w:rsidP="00E8175A">
      <w:pPr>
        <w:spacing w:after="0" w:line="240" w:lineRule="auto"/>
        <w:jc w:val="both"/>
      </w:pPr>
    </w:p>
    <w:p w:rsidR="00BA5540" w:rsidRPr="00A920B3" w:rsidRDefault="00BA5540">
      <w:pPr>
        <w:sectPr w:rsidR="00BA5540" w:rsidRPr="00A920B3" w:rsidSect="00D20208">
          <w:type w:val="continuous"/>
          <w:pgSz w:w="12240" w:h="15840"/>
          <w:pgMar w:top="720" w:right="720" w:bottom="720" w:left="720" w:header="720" w:footer="720" w:gutter="0"/>
          <w:cols w:space="720"/>
          <w:docGrid w:linePitch="360"/>
        </w:sectPr>
      </w:pPr>
    </w:p>
    <w:p w:rsidR="00BA5540" w:rsidRPr="00A920B3" w:rsidRDefault="00BA5540" w:rsidP="00911D42">
      <w:pPr>
        <w:spacing w:after="0"/>
        <w:sectPr w:rsidR="00BA5540" w:rsidRPr="00A920B3" w:rsidSect="005D4974">
          <w:type w:val="continuous"/>
          <w:pgSz w:w="12240" w:h="15840"/>
          <w:pgMar w:top="1440" w:right="1440" w:bottom="1440" w:left="1440" w:header="720" w:footer="720" w:gutter="0"/>
          <w:cols w:space="720"/>
          <w:docGrid w:linePitch="360"/>
        </w:sectPr>
      </w:pPr>
    </w:p>
    <w:p w:rsidR="001E1E74" w:rsidRPr="00B37C41" w:rsidRDefault="001E1E74" w:rsidP="0060403A">
      <w:pPr>
        <w:tabs>
          <w:tab w:val="left" w:pos="-3119"/>
        </w:tabs>
        <w:spacing w:line="240" w:lineRule="auto"/>
        <w:rPr>
          <w:rFonts w:ascii="Arial" w:hAnsi="Arial" w:cs="Arial"/>
          <w:b/>
          <w:sz w:val="20"/>
          <w:szCs w:val="20"/>
        </w:rPr>
      </w:pPr>
      <w:r>
        <w:rPr>
          <w:b/>
          <w:sz w:val="20"/>
          <w:szCs w:val="20"/>
        </w:rPr>
        <w:lastRenderedPageBreak/>
        <w:t>&lt;</w:t>
      </w:r>
      <w:r w:rsidR="00903A70" w:rsidRPr="00B37C41">
        <w:rPr>
          <w:rFonts w:ascii="Arial" w:hAnsi="Arial" w:cs="Arial"/>
          <w:b/>
          <w:sz w:val="20"/>
          <w:szCs w:val="20"/>
        </w:rPr>
        <w:t>Finding</w:t>
      </w:r>
      <w:r w:rsidRPr="00B37C41">
        <w:rPr>
          <w:rFonts w:ascii="Arial" w:hAnsi="Arial" w:cs="Arial"/>
          <w:b/>
          <w:sz w:val="20"/>
          <w:szCs w:val="20"/>
        </w:rPr>
        <w:t xml:space="preserve"> 1&gt;</w:t>
      </w:r>
      <w:r w:rsidR="00866E43" w:rsidRPr="00B37C41">
        <w:rPr>
          <w:rFonts w:ascii="Arial" w:hAnsi="Arial" w:cs="Arial"/>
          <w:b/>
          <w:sz w:val="20"/>
          <w:szCs w:val="20"/>
        </w:rPr>
        <w:t xml:space="preserve"> </w:t>
      </w:r>
      <w:r w:rsidR="00866E43" w:rsidRPr="00E916D9">
        <w:rPr>
          <w:rFonts w:ascii="Arial" w:hAnsi="Arial" w:cs="Arial"/>
          <w:sz w:val="20"/>
          <w:szCs w:val="20"/>
        </w:rPr>
        <w:t>I</w:t>
      </w:r>
      <w:r w:rsidR="00A909DB" w:rsidRPr="00B37C41">
        <w:rPr>
          <w:rFonts w:ascii="Arial" w:hAnsi="Arial" w:cs="Arial"/>
          <w:sz w:val="20"/>
          <w:szCs w:val="20"/>
        </w:rPr>
        <w:t xml:space="preserve">ncentives offered by the </w:t>
      </w:r>
      <w:proofErr w:type="spellStart"/>
      <w:r w:rsidR="00A909DB" w:rsidRPr="00B37C41">
        <w:rPr>
          <w:rFonts w:ascii="Arial" w:hAnsi="Arial" w:cs="Arial"/>
          <w:sz w:val="20"/>
          <w:szCs w:val="20"/>
        </w:rPr>
        <w:t>Yatanarpon</w:t>
      </w:r>
      <w:proofErr w:type="spellEnd"/>
      <w:r w:rsidR="00A909DB" w:rsidRPr="00B37C41">
        <w:rPr>
          <w:rFonts w:ascii="Arial" w:hAnsi="Arial" w:cs="Arial"/>
          <w:sz w:val="20"/>
          <w:szCs w:val="20"/>
        </w:rPr>
        <w:t xml:space="preserve"> Cyber City are not very attractive to foreign investors</w:t>
      </w:r>
    </w:p>
    <w:p w:rsidR="0060403A" w:rsidRPr="0060403A" w:rsidRDefault="00996DA1" w:rsidP="008A6072">
      <w:pPr>
        <w:spacing w:line="240" w:lineRule="auto"/>
        <w:rPr>
          <w:rFonts w:ascii="Arial" w:hAnsi="Arial" w:cs="Arial"/>
          <w:sz w:val="20"/>
          <w:szCs w:val="20"/>
        </w:rPr>
      </w:pPr>
      <w:r w:rsidRPr="00996DA1">
        <w:rPr>
          <w:rFonts w:ascii="Arial" w:hAnsi="Arial" w:cs="Arial"/>
          <w:b/>
          <w:noProof/>
          <w:sz w:val="20"/>
          <w:szCs w:val="20"/>
          <w:lang w:val="en-US"/>
        </w:rPr>
        <w:pict>
          <v:shape id="_x0000_s1027" type="#_x0000_t202" style="position:absolute;margin-left:-10.15pt;margin-top:36.75pt;width:555.9pt;height:26.7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" fillcolor="#c0504d [3205]" strokecolor="#f2f2f2 [3041]" strokeweight="3pt">
            <v:shadow on="t" color="#622423 [1605]" opacity=".5" offset="1pt"/>
            <v:textbox>
              <w:txbxContent>
                <w:p w:rsidR="00B61DB7" w:rsidRPr="009B58EC" w:rsidRDefault="00B61DB7" w:rsidP="00866E43">
                  <w:pPr>
                    <w:rPr>
                      <w:b/>
                      <w:color w:val="FFFFFF" w:themeColor="background1"/>
                    </w:rPr>
                  </w:pPr>
                  <w:r>
                    <w:rPr>
                      <w:b/>
                      <w:color w:val="FFFFFF" w:themeColor="background1"/>
                    </w:rPr>
                    <w:t>JUSTIFICATIONS</w:t>
                  </w:r>
                </w:p>
              </w:txbxContent>
            </v:textbox>
          </v:shape>
        </w:pict>
      </w:r>
      <w:r w:rsidR="001E1E74" w:rsidRPr="00B37C41">
        <w:rPr>
          <w:rFonts w:ascii="Arial" w:hAnsi="Arial" w:cs="Arial"/>
          <w:b/>
          <w:sz w:val="20"/>
          <w:szCs w:val="20"/>
        </w:rPr>
        <w:t>&lt;</w:t>
      </w:r>
      <w:r w:rsidR="00903A70" w:rsidRPr="00B37C41">
        <w:rPr>
          <w:rFonts w:ascii="Arial" w:hAnsi="Arial" w:cs="Arial"/>
          <w:b/>
          <w:sz w:val="20"/>
          <w:szCs w:val="20"/>
        </w:rPr>
        <w:t>Finding</w:t>
      </w:r>
      <w:r w:rsidR="001E1E74" w:rsidRPr="00B37C41">
        <w:rPr>
          <w:rFonts w:ascii="Arial" w:hAnsi="Arial" w:cs="Arial"/>
          <w:b/>
          <w:sz w:val="20"/>
          <w:szCs w:val="20"/>
        </w:rPr>
        <w:t xml:space="preserve"> 2&gt;</w:t>
      </w:r>
      <w:r w:rsidR="00866E43" w:rsidRPr="00B37C41">
        <w:rPr>
          <w:rFonts w:ascii="Arial" w:hAnsi="Arial" w:cs="Arial"/>
          <w:b/>
          <w:sz w:val="20"/>
          <w:szCs w:val="20"/>
        </w:rPr>
        <w:t xml:space="preserve"> </w:t>
      </w:r>
      <w:r w:rsidR="00866E43" w:rsidRPr="00B37C41">
        <w:rPr>
          <w:rFonts w:ascii="Arial" w:hAnsi="Arial" w:cs="Arial"/>
          <w:sz w:val="20"/>
          <w:szCs w:val="20"/>
        </w:rPr>
        <w:t>F</w:t>
      </w:r>
      <w:r w:rsidR="00A909DB" w:rsidRPr="00B37C41">
        <w:rPr>
          <w:rFonts w:ascii="Arial" w:hAnsi="Arial" w:cs="Arial"/>
          <w:sz w:val="20"/>
          <w:szCs w:val="20"/>
        </w:rPr>
        <w:t>acilities provided by the Cyber City are adequate in terms</w:t>
      </w:r>
      <w:r w:rsidR="00251C46">
        <w:rPr>
          <w:rFonts w:ascii="Arial" w:hAnsi="Arial" w:cs="Arial"/>
          <w:sz w:val="20"/>
          <w:szCs w:val="20"/>
        </w:rPr>
        <w:t xml:space="preserve"> of telecom and space availability</w:t>
      </w:r>
      <w:r w:rsidR="00266F75" w:rsidRPr="0060403A">
        <w:rPr>
          <w:rFonts w:ascii="Arial" w:hAnsi="Arial" w:cs="Arial"/>
          <w:sz w:val="20"/>
          <w:szCs w:val="20"/>
        </w:rPr>
        <w:t xml:space="preserve"> </w:t>
      </w:r>
      <w:r w:rsidR="0060403A" w:rsidRPr="0060403A">
        <w:rPr>
          <w:rFonts w:ascii="Arial" w:hAnsi="Arial" w:cs="Arial"/>
          <w:sz w:val="20"/>
          <w:szCs w:val="20"/>
        </w:rPr>
        <w:t>but lack other facilities to practice One-Stop Services:</w:t>
      </w:r>
    </w:p>
    <w:p w:rsidR="0060403A" w:rsidRDefault="00996DA1" w:rsidP="008A6072">
      <w:pPr>
        <w:spacing w:line="240" w:lineRule="auto"/>
        <w:rPr>
          <w:rFonts w:ascii="Arial" w:hAnsi="Arial" w:cs="Arial"/>
          <w:b/>
          <w:sz w:val="20"/>
          <w:szCs w:val="20"/>
        </w:rPr>
      </w:pPr>
      <w:r w:rsidRPr="00996DA1">
        <w:rPr>
          <w:noProof/>
          <w:lang w:val="en-US"/>
        </w:rPr>
        <w:pict>
          <v:shape id="Text Box 5" o:spid="_x0000_s1028" type="#_x0000_t202" style="position:absolute;margin-left:-7.95pt;margin-top:28.25pt;width:270.4pt;height:375.8pt;z-index:-251657217;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" filled="f" strokecolor="black [3213]" strokeweight=".25pt">
            <v:textbox>
              <w:txbxContent>
                <w:p w:rsidR="00EA72FB" w:rsidRPr="00B37C41" w:rsidRDefault="00EA72FB" w:rsidP="008A6072">
                  <w:pPr>
                    <w:spacing w:line="240" w:lineRule="auto"/>
                    <w:rPr>
                      <w:rFonts w:ascii="Arial" w:hAnsi="Arial" w:cs="Arial"/>
                      <w:b/>
                      <w:sz w:val="20"/>
                      <w:szCs w:val="20"/>
                    </w:rPr>
                  </w:pPr>
                  <w:r w:rsidRPr="00B37C41">
                    <w:rPr>
                      <w:rFonts w:ascii="Arial" w:hAnsi="Arial" w:cs="Arial"/>
                      <w:b/>
                      <w:sz w:val="20"/>
                      <w:szCs w:val="20"/>
                    </w:rPr>
                    <w:t xml:space="preserve">Incentives offered by the </w:t>
                  </w:r>
                  <w:proofErr w:type="spellStart"/>
                  <w:r w:rsidRPr="00B37C41">
                    <w:rPr>
                      <w:rFonts w:ascii="Arial" w:hAnsi="Arial" w:cs="Arial"/>
                      <w:b/>
                      <w:sz w:val="20"/>
                      <w:szCs w:val="20"/>
                    </w:rPr>
                    <w:t>Yatanarpon</w:t>
                  </w:r>
                  <w:proofErr w:type="spellEnd"/>
                  <w:r w:rsidRPr="00B37C41">
                    <w:rPr>
                      <w:rFonts w:ascii="Arial" w:hAnsi="Arial" w:cs="Arial"/>
                      <w:b/>
                      <w:sz w:val="20"/>
                      <w:szCs w:val="20"/>
                    </w:rPr>
                    <w:t xml:space="preserve"> Cyber City are not very attractive</w:t>
                  </w:r>
                  <w:r>
                    <w:rPr>
                      <w:rFonts w:ascii="Arial" w:hAnsi="Arial" w:cs="Arial"/>
                      <w:b/>
                      <w:sz w:val="20"/>
                      <w:szCs w:val="20"/>
                    </w:rPr>
                    <w:t xml:space="preserve"> to foreign investors</w:t>
                  </w:r>
                  <w:r w:rsidRPr="00B37C41">
                    <w:rPr>
                      <w:rFonts w:ascii="Arial" w:hAnsi="Arial" w:cs="Arial"/>
                      <w:b/>
                      <w:sz w:val="20"/>
                      <w:szCs w:val="20"/>
                    </w:rPr>
                    <w:t>:</w:t>
                  </w:r>
                </w:p>
                <w:p w:rsidR="00EA72FB" w:rsidRPr="00B37C41" w:rsidRDefault="00EA72FB" w:rsidP="008A6072">
                  <w:pPr>
                    <w:spacing w:line="240" w:lineRule="auto"/>
                    <w:jc w:val="both"/>
                    <w:rPr>
                      <w:rFonts w:ascii="Arial" w:hAnsi="Arial" w:cs="Arial"/>
                      <w:sz w:val="20"/>
                      <w:szCs w:val="20"/>
                    </w:rPr>
                  </w:pPr>
                  <w:r w:rsidRPr="00B37C41">
                    <w:rPr>
                      <w:rFonts w:ascii="Arial" w:hAnsi="Arial" w:cs="Arial"/>
                      <w:sz w:val="20"/>
                      <w:szCs w:val="20"/>
                    </w:rPr>
                    <w:t>Investors are encouraged to come and invest in YCC by offering special incentives programs; however, obviously, incentive measures are not very attractive to foreign investors, particular</w:t>
                  </w:r>
                  <w:r>
                    <w:rPr>
                      <w:rFonts w:ascii="Arial" w:hAnsi="Arial" w:cs="Arial"/>
                      <w:sz w:val="20"/>
                      <w:szCs w:val="20"/>
                    </w:rPr>
                    <w:t>ly</w:t>
                  </w:r>
                  <w:r w:rsidRPr="00B37C41">
                    <w:rPr>
                      <w:rFonts w:ascii="Arial" w:hAnsi="Arial" w:cs="Arial"/>
                      <w:sz w:val="20"/>
                      <w:szCs w:val="20"/>
                    </w:rPr>
                    <w:t xml:space="preserve"> in tax incentive as compared to the biggest IT Park, QTSC in Ho Chi Minh City from Vietnam. For instance, Corporate Income tax i</w:t>
                  </w:r>
                  <w:r>
                    <w:rPr>
                      <w:rFonts w:ascii="Arial" w:hAnsi="Arial" w:cs="Arial"/>
                      <w:sz w:val="20"/>
                      <w:szCs w:val="20"/>
                    </w:rPr>
                    <w:t>s 10% and no VAT at QTSC while C</w:t>
                  </w:r>
                  <w:r w:rsidRPr="00B37C41">
                    <w:rPr>
                      <w:rFonts w:ascii="Arial" w:hAnsi="Arial" w:cs="Arial"/>
                      <w:sz w:val="20"/>
                      <w:szCs w:val="20"/>
                    </w:rPr>
                    <w:t xml:space="preserve">orporate income tax is 30% and 0-200% VAT at YCC </w:t>
                  </w:r>
                  <w:r>
                    <w:rPr>
                      <w:rFonts w:ascii="Arial" w:hAnsi="Arial" w:cs="Arial"/>
                      <w:sz w:val="20"/>
                      <w:szCs w:val="20"/>
                    </w:rPr>
                    <w:t xml:space="preserve">(Table 1) </w:t>
                  </w:r>
                  <w:r w:rsidRPr="00B37C41">
                    <w:rPr>
                      <w:rFonts w:ascii="Arial" w:hAnsi="Arial" w:cs="Arial"/>
                      <w:sz w:val="20"/>
                      <w:szCs w:val="20"/>
                    </w:rPr>
                    <w:t>despite both countries offer certain periods of tax exemption.</w:t>
                  </w:r>
                </w:p>
                <w:p w:rsidR="00EA72FB" w:rsidRPr="00B37C41" w:rsidRDefault="00EA72FB" w:rsidP="008A6072">
                  <w:pPr>
                    <w:spacing w:line="240" w:lineRule="auto"/>
                    <w:jc w:val="center"/>
                    <w:rPr>
                      <w:rFonts w:ascii="Arial" w:hAnsi="Arial" w:cs="Arial"/>
                      <w:sz w:val="20"/>
                      <w:szCs w:val="20"/>
                    </w:rPr>
                  </w:pPr>
                  <w:r>
                    <w:rPr>
                      <w:rFonts w:ascii="Arial" w:hAnsi="Arial" w:cs="Arial"/>
                      <w:sz w:val="20"/>
                      <w:szCs w:val="20"/>
                    </w:rPr>
                    <w:t>Table 1: Tax Incentive Comparison of QTSC and YCC</w:t>
                  </w:r>
                </w:p>
                <w:tbl>
                  <w:tblPr>
                    <w:tblStyle w:val="LightList-Accent1"/>
                    <w:tblW w:w="4957" w:type="dxa"/>
                    <w:tblInd w:w="108" w:type="dxa"/>
                    <w:tblBorders>
                      <w:insideH w:val="single" w:sz="8" w:space="0" w:color="4F81BD" w:themeColor="accent1"/>
                    </w:tblBorders>
                    <w:tblLayout w:type="fixed"/>
                    <w:tblLook w:val="04A0"/>
                  </w:tblPr>
                  <w:tblGrid>
                    <w:gridCol w:w="1845"/>
                    <w:gridCol w:w="1276"/>
                    <w:gridCol w:w="1836"/>
                  </w:tblGrid>
                  <w:tr w:rsidR="00EA72FB" w:rsidRPr="00B37C41" w:rsidTr="00687EFB">
                    <w:trPr>
                      <w:cnfStyle w:val="100000000000"/>
                      <w:trHeight w:val="612"/>
                    </w:trPr>
                    <w:tc>
                      <w:tcPr>
                        <w:cnfStyle w:val="001000000000"/>
                        <w:tcW w:w="1845" w:type="dxa"/>
                        <w:vAlign w:val="center"/>
                      </w:tcPr>
                      <w:p w:rsidR="00EA72FB" w:rsidRPr="00B37C41" w:rsidRDefault="00EA72FB" w:rsidP="00D644CF">
                        <w:pPr>
                          <w:tabs>
                            <w:tab w:val="left" w:pos="2638"/>
                          </w:tabs>
                          <w:jc w:val="center"/>
                          <w:rPr>
                            <w:rFonts w:ascii="Arial" w:hAnsi="Arial" w:cs="Arial"/>
                            <w:b w:val="0"/>
                            <w:sz w:val="20"/>
                            <w:szCs w:val="20"/>
                          </w:rPr>
                        </w:pPr>
                        <w:bookmarkStart w:id="0" w:name="OLE_LINK1"/>
                        <w:r w:rsidRPr="00B37C41">
                          <w:rPr>
                            <w:rFonts w:ascii="Arial" w:hAnsi="Arial" w:cs="Arial"/>
                            <w:b w:val="0"/>
                            <w:sz w:val="20"/>
                            <w:szCs w:val="20"/>
                          </w:rPr>
                          <w:t>Incentives</w:t>
                        </w:r>
                      </w:p>
                    </w:tc>
                    <w:tc>
                      <w:tcPr>
                        <w:tcW w:w="1276" w:type="dxa"/>
                        <w:vAlign w:val="center"/>
                      </w:tcPr>
                      <w:p w:rsidR="00EA72FB" w:rsidRPr="00B37C41" w:rsidRDefault="00EA72FB" w:rsidP="00D644CF">
                        <w:pPr>
                          <w:tabs>
                            <w:tab w:val="left" w:pos="2638"/>
                          </w:tabs>
                          <w:jc w:val="center"/>
                          <w:cnfStyle w:val="100000000000"/>
                          <w:rPr>
                            <w:rFonts w:ascii="Arial" w:hAnsi="Arial" w:cs="Arial"/>
                            <w:b w:val="0"/>
                            <w:sz w:val="20"/>
                            <w:szCs w:val="20"/>
                          </w:rPr>
                        </w:pPr>
                        <w:r w:rsidRPr="00B37C41">
                          <w:rPr>
                            <w:rFonts w:ascii="Arial" w:hAnsi="Arial" w:cs="Arial"/>
                            <w:b w:val="0"/>
                            <w:sz w:val="20"/>
                            <w:szCs w:val="20"/>
                          </w:rPr>
                          <w:t>QTSC                          (Vietnam)</w:t>
                        </w:r>
                      </w:p>
                    </w:tc>
                    <w:tc>
                      <w:tcPr>
                        <w:tcW w:w="1836" w:type="dxa"/>
                        <w:vAlign w:val="center"/>
                      </w:tcPr>
                      <w:p w:rsidR="00EA72FB" w:rsidRPr="00B37C41" w:rsidRDefault="00EA72FB" w:rsidP="00D644CF">
                        <w:pPr>
                          <w:tabs>
                            <w:tab w:val="left" w:pos="1911"/>
                          </w:tabs>
                          <w:ind w:right="317"/>
                          <w:jc w:val="center"/>
                          <w:cnfStyle w:val="100000000000"/>
                          <w:rPr>
                            <w:rFonts w:ascii="Arial" w:hAnsi="Arial" w:cs="Arial"/>
                            <w:b w:val="0"/>
                            <w:sz w:val="20"/>
                            <w:szCs w:val="20"/>
                          </w:rPr>
                        </w:pPr>
                        <w:r w:rsidRPr="00B37C41">
                          <w:rPr>
                            <w:rFonts w:ascii="Arial" w:hAnsi="Arial" w:cs="Arial"/>
                            <w:b w:val="0"/>
                            <w:sz w:val="20"/>
                            <w:szCs w:val="20"/>
                          </w:rPr>
                          <w:t>YCC        (Myanmar)</w:t>
                        </w:r>
                      </w:p>
                    </w:tc>
                  </w:tr>
                  <w:tr w:rsidR="00EA72FB" w:rsidRPr="00B37C41" w:rsidTr="00687EFB">
                    <w:trPr>
                      <w:cnfStyle w:val="000000100000"/>
                      <w:trHeight w:val="660"/>
                    </w:trPr>
                    <w:tc>
                      <w:tcPr>
                        <w:cnfStyle w:val="001000000000"/>
                        <w:tcW w:w="1845" w:type="dxa"/>
                      </w:tcPr>
                      <w:p w:rsidR="00EA72FB" w:rsidRPr="00B37C41" w:rsidRDefault="00EA72FB" w:rsidP="00D644CF">
                        <w:pPr>
                          <w:tabs>
                            <w:tab w:val="left" w:pos="2638"/>
                          </w:tabs>
                          <w:rPr>
                            <w:rFonts w:ascii="Arial" w:hAnsi="Arial" w:cs="Arial"/>
                            <w:sz w:val="20"/>
                            <w:szCs w:val="20"/>
                          </w:rPr>
                        </w:pPr>
                        <w:r w:rsidRPr="00B37C41">
                          <w:rPr>
                            <w:rFonts w:ascii="Arial" w:hAnsi="Arial" w:cs="Arial"/>
                            <w:sz w:val="20"/>
                            <w:szCs w:val="20"/>
                          </w:rPr>
                          <w:t xml:space="preserve">Corporate Income Tax </w:t>
                        </w:r>
                      </w:p>
                    </w:tc>
                    <w:tc>
                      <w:tcPr>
                        <w:tcW w:w="1276" w:type="dxa"/>
                      </w:tcPr>
                      <w:p w:rsidR="00EA72FB" w:rsidRPr="00B37C41" w:rsidRDefault="00EA72FB" w:rsidP="00D644CF">
                        <w:pPr>
                          <w:pStyle w:val="ListParagraph"/>
                          <w:numPr>
                            <w:ilvl w:val="0"/>
                            <w:numId w:val="9"/>
                          </w:numPr>
                          <w:tabs>
                            <w:tab w:val="left" w:pos="2868"/>
                          </w:tabs>
                          <w:ind w:left="175" w:hanging="218"/>
                          <w:cnfStyle w:val="000000100000"/>
                          <w:rPr>
                            <w:rFonts w:ascii="Arial" w:hAnsi="Arial" w:cs="Arial"/>
                            <w:sz w:val="20"/>
                            <w:szCs w:val="20"/>
                          </w:rPr>
                        </w:pPr>
                        <w:r w:rsidRPr="00B37C41">
                          <w:rPr>
                            <w:rFonts w:ascii="Arial" w:hAnsi="Arial" w:cs="Arial"/>
                            <w:sz w:val="20"/>
                            <w:szCs w:val="20"/>
                          </w:rPr>
                          <w:t xml:space="preserve">10% </w:t>
                        </w:r>
                      </w:p>
                    </w:tc>
                    <w:tc>
                      <w:tcPr>
                        <w:tcW w:w="1836" w:type="dxa"/>
                      </w:tcPr>
                      <w:p w:rsidR="00EA72FB" w:rsidRPr="00B37C41" w:rsidRDefault="00EA72FB" w:rsidP="00D644CF">
                        <w:pPr>
                          <w:pStyle w:val="ListParagraph"/>
                          <w:numPr>
                            <w:ilvl w:val="0"/>
                            <w:numId w:val="9"/>
                          </w:numPr>
                          <w:tabs>
                            <w:tab w:val="left" w:pos="2638"/>
                          </w:tabs>
                          <w:ind w:left="176" w:hanging="218"/>
                          <w:cnfStyle w:val="000000100000"/>
                          <w:rPr>
                            <w:rFonts w:ascii="Arial" w:hAnsi="Arial" w:cs="Arial"/>
                            <w:sz w:val="20"/>
                            <w:szCs w:val="20"/>
                          </w:rPr>
                        </w:pPr>
                        <w:r w:rsidRPr="00B37C41">
                          <w:rPr>
                            <w:rFonts w:ascii="Arial" w:hAnsi="Arial" w:cs="Arial"/>
                            <w:sz w:val="20"/>
                            <w:szCs w:val="20"/>
                          </w:rPr>
                          <w:t xml:space="preserve">30% </w:t>
                        </w:r>
                      </w:p>
                    </w:tc>
                  </w:tr>
                  <w:tr w:rsidR="00EA72FB" w:rsidRPr="00B37C41" w:rsidTr="00687EFB">
                    <w:trPr>
                      <w:trHeight w:val="244"/>
                    </w:trPr>
                    <w:tc>
                      <w:tcPr>
                        <w:cnfStyle w:val="001000000000"/>
                        <w:tcW w:w="1845" w:type="dxa"/>
                      </w:tcPr>
                      <w:p w:rsidR="00EA72FB" w:rsidRPr="00B37C41" w:rsidRDefault="00EA72FB" w:rsidP="00D644CF">
                        <w:pPr>
                          <w:tabs>
                            <w:tab w:val="left" w:pos="2638"/>
                          </w:tabs>
                          <w:rPr>
                            <w:rFonts w:ascii="Arial" w:hAnsi="Arial" w:cs="Arial"/>
                            <w:sz w:val="20"/>
                            <w:szCs w:val="20"/>
                          </w:rPr>
                        </w:pPr>
                        <w:r w:rsidRPr="00B37C41">
                          <w:rPr>
                            <w:rFonts w:ascii="Arial" w:hAnsi="Arial" w:cs="Arial"/>
                            <w:sz w:val="20"/>
                            <w:szCs w:val="20"/>
                          </w:rPr>
                          <w:t>VAT</w:t>
                        </w:r>
                      </w:p>
                    </w:tc>
                    <w:tc>
                      <w:tcPr>
                        <w:tcW w:w="1276" w:type="dxa"/>
                      </w:tcPr>
                      <w:p w:rsidR="00EA72FB" w:rsidRPr="00B37C41" w:rsidRDefault="00EA72FB" w:rsidP="00D644CF">
                        <w:pPr>
                          <w:pStyle w:val="ListParagraph"/>
                          <w:numPr>
                            <w:ilvl w:val="0"/>
                            <w:numId w:val="9"/>
                          </w:numPr>
                          <w:tabs>
                            <w:tab w:val="left" w:pos="2638"/>
                          </w:tabs>
                          <w:ind w:left="175" w:hanging="218"/>
                          <w:cnfStyle w:val="000000000000"/>
                          <w:rPr>
                            <w:rFonts w:ascii="Arial" w:hAnsi="Arial" w:cs="Arial"/>
                            <w:sz w:val="20"/>
                            <w:szCs w:val="20"/>
                          </w:rPr>
                        </w:pPr>
                        <w:r w:rsidRPr="00B37C41">
                          <w:rPr>
                            <w:rFonts w:ascii="Arial" w:hAnsi="Arial" w:cs="Arial"/>
                            <w:sz w:val="20"/>
                            <w:szCs w:val="20"/>
                          </w:rPr>
                          <w:t>No VAT</w:t>
                        </w:r>
                      </w:p>
                    </w:tc>
                    <w:tc>
                      <w:tcPr>
                        <w:tcW w:w="1836" w:type="dxa"/>
                      </w:tcPr>
                      <w:p w:rsidR="00EA72FB" w:rsidRPr="00B37C41" w:rsidRDefault="00EA72FB" w:rsidP="00D644CF">
                        <w:pPr>
                          <w:pStyle w:val="ListParagraph"/>
                          <w:numPr>
                            <w:ilvl w:val="0"/>
                            <w:numId w:val="9"/>
                          </w:numPr>
                          <w:tabs>
                            <w:tab w:val="left" w:pos="2638"/>
                          </w:tabs>
                          <w:ind w:left="176" w:hanging="218"/>
                          <w:cnfStyle w:val="000000000000"/>
                          <w:rPr>
                            <w:rFonts w:ascii="Arial" w:hAnsi="Arial" w:cs="Arial"/>
                            <w:sz w:val="20"/>
                            <w:szCs w:val="20"/>
                          </w:rPr>
                        </w:pPr>
                        <w:r w:rsidRPr="00B37C41">
                          <w:rPr>
                            <w:rFonts w:ascii="Arial" w:hAnsi="Arial" w:cs="Arial"/>
                            <w:sz w:val="20"/>
                            <w:szCs w:val="20"/>
                          </w:rPr>
                          <w:t>0% - 200%</w:t>
                        </w:r>
                      </w:p>
                    </w:tc>
                  </w:tr>
                </w:tbl>
                <w:bookmarkEnd w:id="0"/>
                <w:p w:rsidR="00EA72FB" w:rsidRPr="00D02B04" w:rsidRDefault="00EA72FB" w:rsidP="008A6072">
                  <w:pPr>
                    <w:ind w:left="709" w:hanging="720"/>
                    <w:rPr>
                      <w:rFonts w:ascii="Arial" w:hAnsi="Arial" w:cs="Arial"/>
                      <w:i/>
                      <w:color w:val="000000" w:themeColor="text1"/>
                      <w:sz w:val="20"/>
                      <w:szCs w:val="20"/>
                    </w:rPr>
                  </w:pPr>
                  <w:r w:rsidRPr="00D02B04">
                    <w:rPr>
                      <w:rFonts w:ascii="Arial" w:hAnsi="Arial" w:cs="Arial"/>
                      <w:i/>
                      <w:sz w:val="20"/>
                      <w:szCs w:val="20"/>
                    </w:rPr>
                    <w:t xml:space="preserve">Source: </w:t>
                  </w:r>
                  <w:r>
                    <w:rPr>
                      <w:rFonts w:ascii="Arial" w:hAnsi="Arial" w:cs="Arial"/>
                      <w:i/>
                      <w:color w:val="000000" w:themeColor="text1"/>
                      <w:sz w:val="20"/>
                      <w:szCs w:val="20"/>
                    </w:rPr>
                    <w:t xml:space="preserve">Directorate of Investment &amp; Company Administration (DICA), Myanmar; </w:t>
                  </w:r>
                  <w:r w:rsidRPr="00D02B04">
                    <w:rPr>
                      <w:rFonts w:ascii="Arial" w:hAnsi="Arial" w:cs="Arial"/>
                      <w:i/>
                      <w:color w:val="000000" w:themeColor="text1"/>
                      <w:sz w:val="20"/>
                      <w:szCs w:val="20"/>
                    </w:rPr>
                    <w:t>http://www.quangtrungsoft.com.vn;</w:t>
                  </w:r>
                </w:p>
                <w:p w:rsidR="00EA72FB" w:rsidRDefault="00EA72FB" w:rsidP="0037513A">
                  <w:pPr>
                    <w:spacing w:line="240" w:lineRule="auto"/>
                    <w:jc w:val="both"/>
                    <w:rPr>
                      <w:rFonts w:ascii="Arial" w:hAnsi="Arial" w:cs="Arial"/>
                      <w:sz w:val="20"/>
                      <w:szCs w:val="20"/>
                    </w:rPr>
                  </w:pPr>
                  <w:r>
                    <w:rPr>
                      <w:rFonts w:ascii="Arial" w:hAnsi="Arial" w:cs="Arial"/>
                      <w:sz w:val="20"/>
                      <w:szCs w:val="20"/>
                    </w:rPr>
                    <w:t>Therefore, desirable incentive programs should be introduced for ICT related foreign investments by adopting means and ways of successful IT Parks in the regions.</w:t>
                  </w:r>
                </w:p>
                <w:p w:rsidR="00EA72FB" w:rsidRPr="00B37C41" w:rsidRDefault="00EA72FB" w:rsidP="00FE36E4">
                  <w:pPr>
                    <w:spacing w:line="240" w:lineRule="auto"/>
                    <w:jc w:val="center"/>
                    <w:rPr>
                      <w:rFonts w:ascii="Arial" w:hAnsi="Arial" w:cs="Arial"/>
                      <w:sz w:val="20"/>
                      <w:szCs w:val="20"/>
                    </w:rPr>
                  </w:pPr>
                </w:p>
                <w:p w:rsidR="00EA72FB" w:rsidRPr="00B37C41" w:rsidRDefault="00EA72FB" w:rsidP="00FE36E4">
                  <w:pPr>
                    <w:spacing w:line="240" w:lineRule="auto"/>
                    <w:jc w:val="center"/>
                    <w:rPr>
                      <w:rFonts w:ascii="Arial" w:hAnsi="Arial" w:cs="Arial"/>
                      <w:sz w:val="20"/>
                      <w:szCs w:val="20"/>
                    </w:rPr>
                  </w:pPr>
                </w:p>
                <w:p w:rsidR="00EA72FB" w:rsidRPr="00B37C41" w:rsidRDefault="00EA72FB" w:rsidP="00377052">
                  <w:pPr>
                    <w:rPr>
                      <w:rFonts w:ascii="Arial" w:hAnsi="Arial" w:cs="Arial"/>
                      <w:sz w:val="20"/>
                      <w:szCs w:val="20"/>
                    </w:rPr>
                  </w:pPr>
                </w:p>
                <w:p w:rsidR="00EA72FB" w:rsidRPr="00B37C41" w:rsidRDefault="00EA72FB" w:rsidP="00377052">
                  <w:pPr>
                    <w:rPr>
                      <w:rFonts w:ascii="Arial" w:hAnsi="Arial" w:cs="Arial"/>
                      <w:sz w:val="20"/>
                      <w:szCs w:val="20"/>
                    </w:rPr>
                  </w:pPr>
                </w:p>
                <w:p w:rsidR="00EA72FB" w:rsidRPr="00B37C41" w:rsidRDefault="00EA72FB" w:rsidP="00377052">
                  <w:pPr>
                    <w:rPr>
                      <w:rFonts w:ascii="Arial" w:hAnsi="Arial" w:cs="Arial"/>
                      <w:b/>
                      <w:sz w:val="20"/>
                      <w:szCs w:val="20"/>
                    </w:rPr>
                  </w:pPr>
                </w:p>
                <w:p w:rsidR="00EA72FB" w:rsidRPr="00B37C41" w:rsidRDefault="00EA72FB" w:rsidP="00377052">
                  <w:pPr>
                    <w:rPr>
                      <w:rFonts w:ascii="Arial" w:hAnsi="Arial" w:cs="Arial"/>
                      <w:b/>
                      <w:sz w:val="20"/>
                      <w:szCs w:val="20"/>
                    </w:rPr>
                  </w:pPr>
                </w:p>
                <w:p w:rsidR="00EA72FB" w:rsidRPr="00B37C41" w:rsidRDefault="00EA72FB" w:rsidP="00377052">
                  <w:pPr>
                    <w:rPr>
                      <w:rFonts w:ascii="Arial" w:hAnsi="Arial" w:cs="Arial"/>
                      <w:b/>
                      <w:sz w:val="20"/>
                      <w:szCs w:val="20"/>
                    </w:rPr>
                  </w:pPr>
                </w:p>
                <w:p w:rsidR="00EA72FB" w:rsidRPr="00B37C41" w:rsidRDefault="00EA72FB" w:rsidP="00377052">
                  <w:pPr>
                    <w:rPr>
                      <w:rFonts w:ascii="Arial" w:hAnsi="Arial" w:cs="Arial"/>
                      <w:b/>
                      <w:sz w:val="20"/>
                      <w:szCs w:val="20"/>
                    </w:rPr>
                  </w:pPr>
                </w:p>
                <w:p w:rsidR="00EA72FB" w:rsidRPr="00B37C41" w:rsidRDefault="00EA72FB" w:rsidP="00377052">
                  <w:pPr>
                    <w:rPr>
                      <w:rFonts w:ascii="Arial" w:hAnsi="Arial" w:cs="Arial"/>
                      <w:b/>
                      <w:sz w:val="20"/>
                      <w:szCs w:val="20"/>
                    </w:rPr>
                  </w:pPr>
                </w:p>
                <w:p w:rsidR="00EA72FB" w:rsidRPr="00B37C41" w:rsidRDefault="00EA72FB" w:rsidP="00377052">
                  <w:pPr>
                    <w:rPr>
                      <w:rFonts w:ascii="Arial" w:hAnsi="Arial" w:cs="Arial"/>
                      <w:b/>
                      <w:sz w:val="20"/>
                      <w:szCs w:val="20"/>
                    </w:rPr>
                  </w:pPr>
                </w:p>
                <w:p w:rsidR="00EA72FB" w:rsidRPr="00B37C41" w:rsidRDefault="00EA72FB" w:rsidP="00377052">
                  <w:pPr>
                    <w:rPr>
                      <w:rFonts w:ascii="Arial" w:hAnsi="Arial" w:cs="Arial"/>
                      <w:sz w:val="20"/>
                      <w:szCs w:val="20"/>
                    </w:rPr>
                  </w:pPr>
                </w:p>
              </w:txbxContent>
            </v:textbox>
            <w10:wrap type="topAndBottom"/>
          </v:shape>
        </w:pict>
      </w:r>
      <w:r w:rsidRPr="00996DA1">
        <w:rPr>
          <w:noProof/>
          <w:lang w:val="en-US"/>
        </w:rPr>
        <w:pict>
          <v:shape id="Text Box 8" o:spid="_x0000_s1029" type="#_x0000_t202" style="position:absolute;margin-left:275pt;margin-top:28.25pt;width:271.4pt;height:375pt;z-index:251667456;visibility:visible;mso-width-relative:margin;mso-height-relative:margin" wrapcoords="-60 -43 -60 21557 21660 21557 21660 -43 -60 -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" filled="f" strokecolor="black [3213]" strokeweight=".25pt">
            <v:textbox>
              <w:txbxContent>
                <w:p w:rsidR="00EA72FB" w:rsidRPr="004C602B" w:rsidRDefault="00913540">
                  <w:pPr>
                    <w:rPr>
                      <w:rFonts w:ascii="Arial" w:hAnsi="Arial" w:cs="Arial"/>
                      <w:b/>
                      <w:sz w:val="20"/>
                      <w:szCs w:val="20"/>
                    </w:rPr>
                  </w:pPr>
                  <w:r>
                    <w:rPr>
                      <w:rFonts w:ascii="Arial" w:hAnsi="Arial" w:cs="Arial"/>
                      <w:b/>
                      <w:sz w:val="20"/>
                      <w:szCs w:val="20"/>
                    </w:rPr>
                    <w:t xml:space="preserve">Facilities provided by the </w:t>
                  </w:r>
                  <w:bookmarkStart w:id="1" w:name="_GoBack"/>
                  <w:bookmarkEnd w:id="1"/>
                  <w:r w:rsidR="00EA72FB" w:rsidRPr="004C602B">
                    <w:rPr>
                      <w:rFonts w:ascii="Arial" w:hAnsi="Arial" w:cs="Arial"/>
                      <w:b/>
                      <w:sz w:val="20"/>
                      <w:szCs w:val="20"/>
                    </w:rPr>
                    <w:t>Cyber City are adequate in terms of telecommunication and space availability but lack other facilities to practice One-Stop Services:</w:t>
                  </w:r>
                </w:p>
                <w:p w:rsidR="00EA72FB" w:rsidRPr="004C602B" w:rsidRDefault="00EA72FB" w:rsidP="00D11709">
                  <w:pPr>
                    <w:jc w:val="both"/>
                    <w:rPr>
                      <w:rFonts w:ascii="Arial" w:hAnsi="Arial" w:cs="Arial"/>
                      <w:sz w:val="20"/>
                      <w:szCs w:val="20"/>
                    </w:rPr>
                  </w:pPr>
                  <w:r w:rsidRPr="004C602B">
                    <w:rPr>
                      <w:rFonts w:ascii="Arial" w:hAnsi="Arial" w:cs="Arial"/>
                      <w:sz w:val="20"/>
                      <w:szCs w:val="20"/>
                    </w:rPr>
                    <w:t>Facilities are provided at YCC in order to attract foreign investments. Telecommunication facilities is highly favourable because YCC serves as an International gateway, and fibre optic cable</w:t>
                  </w:r>
                  <w:r w:rsidR="002632B6">
                    <w:rPr>
                      <w:rFonts w:ascii="Arial" w:hAnsi="Arial" w:cs="Arial"/>
                      <w:sz w:val="20"/>
                      <w:szCs w:val="20"/>
                    </w:rPr>
                    <w:t>s</w:t>
                  </w:r>
                  <w:r w:rsidRPr="004C602B">
                    <w:rPr>
                      <w:rFonts w:ascii="Arial" w:hAnsi="Arial" w:cs="Arial"/>
                      <w:sz w:val="20"/>
                      <w:szCs w:val="20"/>
                    </w:rPr>
                    <w:t xml:space="preserve"> are laid out the whole city as well as to neighbouring countries such as China, India, and Thailand. Furthermore, other facilities such as CATV, GSM &amp; CDMA System, VOIP, ADSL, and </w:t>
                  </w:r>
                  <w:proofErr w:type="spellStart"/>
                  <w:r w:rsidRPr="004C602B">
                    <w:rPr>
                      <w:rFonts w:ascii="Arial" w:hAnsi="Arial" w:cs="Arial"/>
                      <w:sz w:val="20"/>
                      <w:szCs w:val="20"/>
                    </w:rPr>
                    <w:t>FTTx</w:t>
                  </w:r>
                  <w:proofErr w:type="spellEnd"/>
                  <w:r w:rsidRPr="004C602B">
                    <w:rPr>
                      <w:rFonts w:ascii="Arial" w:hAnsi="Arial" w:cs="Arial"/>
                      <w:sz w:val="20"/>
                      <w:szCs w:val="20"/>
                    </w:rPr>
                    <w:t xml:space="preserve"> Internet access are available. In addition, investors can hire abundant space depending on their type of business. Business could be software development or hardware manufacturing or human resource training. However, other facilities like logistical supports, international banking, and collaborative supports from departmental concerned are not available at YCC. So that, One-Stop Services such as obtaining the investment licenses, import-export services, making the necessary international payments, procedure for land provision and lease, construction permit, and visa application, </w:t>
                  </w:r>
                  <w:r>
                    <w:rPr>
                      <w:rFonts w:ascii="Arial" w:hAnsi="Arial" w:cs="Arial"/>
                      <w:sz w:val="20"/>
                      <w:szCs w:val="20"/>
                    </w:rPr>
                    <w:t>could not be done at YCC while QTSC IT Park can provide those service</w:t>
                  </w:r>
                  <w:r w:rsidR="00FD2680">
                    <w:rPr>
                      <w:rFonts w:ascii="Arial" w:hAnsi="Arial" w:cs="Arial"/>
                      <w:sz w:val="20"/>
                      <w:szCs w:val="20"/>
                    </w:rPr>
                    <w:t>s</w:t>
                  </w:r>
                  <w:r>
                    <w:rPr>
                      <w:rFonts w:ascii="Arial" w:hAnsi="Arial" w:cs="Arial"/>
                      <w:sz w:val="20"/>
                      <w:szCs w:val="20"/>
                    </w:rPr>
                    <w:t xml:space="preserve"> at HCM City. In fact, lack of One-Stop Services is the major drawback of YCC. Table 2 shows the number of local and foreign investment at QTSC and YCC as of early 2011.</w:t>
                  </w:r>
                </w:p>
              </w:txbxContent>
            </v:textbox>
            <w10:wrap type="through"/>
          </v:shape>
        </w:pict>
      </w:r>
    </w:p>
    <w:p w:rsidR="001E1E74" w:rsidRPr="001D046B" w:rsidRDefault="001E1E74" w:rsidP="001D046B">
      <w:pPr>
        <w:rPr>
          <w:rFonts w:ascii="Arial" w:hAnsi="Arial" w:cs="Arial"/>
          <w:sz w:val="20"/>
          <w:szCs w:val="20"/>
        </w:rPr>
      </w:pPr>
      <w:r w:rsidRPr="00B37C41">
        <w:rPr>
          <w:rFonts w:ascii="Arial" w:hAnsi="Arial" w:cs="Arial"/>
          <w:b/>
          <w:sz w:val="20"/>
          <w:szCs w:val="20"/>
        </w:rPr>
        <w:lastRenderedPageBreak/>
        <w:t>&lt;</w:t>
      </w:r>
      <w:r w:rsidR="00903A70" w:rsidRPr="00B37C41">
        <w:rPr>
          <w:rFonts w:ascii="Arial" w:hAnsi="Arial" w:cs="Arial"/>
          <w:b/>
          <w:sz w:val="20"/>
          <w:szCs w:val="20"/>
        </w:rPr>
        <w:t>Finding</w:t>
      </w:r>
      <w:r w:rsidRPr="00B37C41">
        <w:rPr>
          <w:rFonts w:ascii="Arial" w:hAnsi="Arial" w:cs="Arial"/>
          <w:b/>
          <w:sz w:val="20"/>
          <w:szCs w:val="20"/>
        </w:rPr>
        <w:t xml:space="preserve"> 3&gt;</w:t>
      </w:r>
      <w:r w:rsidR="00866E43" w:rsidRPr="00B37C41">
        <w:rPr>
          <w:rFonts w:ascii="Arial" w:hAnsi="Arial" w:cs="Arial"/>
          <w:b/>
          <w:sz w:val="20"/>
          <w:szCs w:val="20"/>
        </w:rPr>
        <w:t xml:space="preserve"> </w:t>
      </w:r>
      <w:r w:rsidR="001D046B" w:rsidRPr="001D046B">
        <w:rPr>
          <w:rFonts w:ascii="Arial" w:hAnsi="Arial" w:cs="Arial"/>
          <w:sz w:val="20"/>
          <w:szCs w:val="20"/>
        </w:rPr>
        <w:t>Qualified Human Resources are limited bu</w:t>
      </w:r>
      <w:r w:rsidR="001D046B">
        <w:rPr>
          <w:rFonts w:ascii="Arial" w:hAnsi="Arial" w:cs="Arial"/>
          <w:sz w:val="20"/>
          <w:szCs w:val="20"/>
        </w:rPr>
        <w:t>t they can be hired at low cost</w:t>
      </w:r>
    </w:p>
    <w:p w:rsidR="001E1E74" w:rsidRPr="00B37C41" w:rsidRDefault="00903A70" w:rsidP="008A6072">
      <w:pPr>
        <w:spacing w:line="240" w:lineRule="auto"/>
        <w:rPr>
          <w:rFonts w:ascii="Arial" w:hAnsi="Arial" w:cs="Arial"/>
          <w:b/>
          <w:sz w:val="20"/>
          <w:szCs w:val="20"/>
        </w:rPr>
      </w:pPr>
      <w:r w:rsidRPr="00B37C41">
        <w:rPr>
          <w:rFonts w:ascii="Arial" w:hAnsi="Arial" w:cs="Arial"/>
          <w:b/>
          <w:sz w:val="20"/>
          <w:szCs w:val="20"/>
        </w:rPr>
        <w:t>&lt;Finding</w:t>
      </w:r>
      <w:r w:rsidR="001E1E74" w:rsidRPr="00B37C41">
        <w:rPr>
          <w:rFonts w:ascii="Arial" w:hAnsi="Arial" w:cs="Arial"/>
          <w:b/>
          <w:sz w:val="20"/>
          <w:szCs w:val="20"/>
        </w:rPr>
        <w:t xml:space="preserve"> 4&gt;</w:t>
      </w:r>
      <w:r w:rsidR="00866E43" w:rsidRPr="00B37C41">
        <w:rPr>
          <w:rFonts w:ascii="Arial" w:hAnsi="Arial" w:cs="Arial"/>
          <w:b/>
          <w:sz w:val="20"/>
          <w:szCs w:val="20"/>
        </w:rPr>
        <w:t xml:space="preserve"> </w:t>
      </w:r>
      <w:r w:rsidR="00F83A58">
        <w:rPr>
          <w:rFonts w:ascii="Arial" w:hAnsi="Arial" w:cs="Arial"/>
          <w:sz w:val="20"/>
          <w:szCs w:val="20"/>
        </w:rPr>
        <w:t>Foreign Investment policies are conducive despite only few investment</w:t>
      </w:r>
      <w:r w:rsidR="00374E19">
        <w:rPr>
          <w:rFonts w:ascii="Arial" w:hAnsi="Arial" w:cs="Arial"/>
          <w:sz w:val="20"/>
          <w:szCs w:val="20"/>
        </w:rPr>
        <w:t>s</w:t>
      </w:r>
      <w:r w:rsidR="00F83A58">
        <w:rPr>
          <w:rFonts w:ascii="Arial" w:hAnsi="Arial" w:cs="Arial"/>
          <w:sz w:val="20"/>
          <w:szCs w:val="20"/>
        </w:rPr>
        <w:t xml:space="preserve"> in high-tech industry</w:t>
      </w:r>
    </w:p>
    <w:p w:rsidR="001E1E74" w:rsidRPr="00A920B3" w:rsidRDefault="001E1E74" w:rsidP="00BA5540">
      <w:pPr>
        <w:jc w:val="both"/>
        <w:rPr>
          <w:sz w:val="20"/>
          <w:szCs w:val="20"/>
        </w:rPr>
      </w:pPr>
    </w:p>
    <w:p w:rsidR="004C794E" w:rsidRPr="00A920B3" w:rsidRDefault="00996DA1" w:rsidP="00AC0A4F">
      <w:pPr>
        <w:autoSpaceDE w:val="0"/>
        <w:autoSpaceDN w:val="0"/>
        <w:adjustRightInd w:val="0"/>
        <w:spacing w:after="0"/>
        <w:jc w:val="both"/>
        <w:rPr>
          <w:sz w:val="20"/>
          <w:szCs w:val="20"/>
        </w:rPr>
      </w:pPr>
      <w:r w:rsidRPr="00996DA1">
        <w:rPr>
          <w:noProof/>
          <w:sz w:val="21"/>
          <w:szCs w:val="21"/>
          <w:lang w:val="en-US"/>
        </w:rPr>
        <w:lastRenderedPageBreak/>
        <w:pict>
          <v:shape id="Text Box 16" o:spid="_x0000_s1030" type="#_x0000_t202" style="position:absolute;left:0;text-align:left;margin-left:-12.75pt;margin-top:1.95pt;width:562.8pt;height:22.1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" fillcolor="#c0504d [3205]" strokecolor="#f2f2f2 [3041]" strokeweight="3pt">
            <v:shadow on="t" color="#622423 [1605]" opacity=".5" offset="1pt"/>
            <v:textbox>
              <w:txbxContent>
                <w:p w:rsidR="00264BF9" w:rsidRPr="009B58EC" w:rsidRDefault="00264BF9" w:rsidP="00355E86">
                  <w:pPr>
                    <w:spacing w:line="240" w:lineRule="auto"/>
                    <w:jc w:val="both"/>
                    <w:rPr>
                      <w:b/>
                      <w:color w:val="FFFFFF" w:themeColor="background1"/>
                      <w:sz w:val="21"/>
                      <w:szCs w:val="21"/>
                    </w:rPr>
                  </w:pPr>
                  <w:r>
                    <w:rPr>
                      <w:b/>
                      <w:color w:val="FFFFFF" w:themeColor="background1"/>
                      <w:sz w:val="21"/>
                      <w:szCs w:val="21"/>
                    </w:rPr>
                    <w:t>AUTHOR</w:t>
                  </w:r>
                </w:p>
                <w:p w:rsidR="00264BF9" w:rsidRDefault="00264BF9" w:rsidP="00355E86"/>
              </w:txbxContent>
            </v:textbox>
          </v:shape>
        </w:pict>
      </w:r>
      <w:r w:rsidRPr="00996DA1">
        <w:rPr>
          <w:noProof/>
          <w:sz w:val="21"/>
          <w:szCs w:val="21"/>
          <w:lang w:val="en-US"/>
        </w:rPr>
        <w:pict>
          <v:shape id="Text Box 11" o:spid="_x0000_s1031" type="#_x0000_t202" style="position:absolute;left:0;text-align:left;margin-left:-10.95pt;margin-top:182.4pt;width:273.4pt;height:492.6pt;z-index:251669504;visibility:visible;mso-width-relative:margin;mso-height-relative:margin" wrapcoords="-59 -33 -59 21567 21659 21567 21659 -33 -59 -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" filled="f" strokecolor="black [3213]" strokeweight=".25pt">
            <v:textbox>
              <w:txbxContent>
                <w:p w:rsidR="00EA72FB" w:rsidRPr="00EC155B" w:rsidRDefault="00EA72FB" w:rsidP="004E6904">
                  <w:pPr>
                    <w:rPr>
                      <w:rFonts w:ascii="Arial" w:hAnsi="Arial" w:cs="Arial"/>
                      <w:b/>
                      <w:sz w:val="20"/>
                      <w:szCs w:val="20"/>
                    </w:rPr>
                  </w:pPr>
                  <w:r w:rsidRPr="00EC155B">
                    <w:rPr>
                      <w:rFonts w:ascii="Arial" w:hAnsi="Arial" w:cs="Arial"/>
                      <w:b/>
                      <w:sz w:val="20"/>
                      <w:szCs w:val="20"/>
                    </w:rPr>
                    <w:t>Qualified Human Resources are limited but they can be hired at low cost:</w:t>
                  </w:r>
                </w:p>
                <w:p w:rsidR="00EA72FB" w:rsidRDefault="00EA72FB" w:rsidP="008A6072">
                  <w:pPr>
                    <w:spacing w:line="240" w:lineRule="auto"/>
                    <w:jc w:val="both"/>
                    <w:rPr>
                      <w:rFonts w:ascii="Arial" w:hAnsi="Arial" w:cs="Arial"/>
                      <w:sz w:val="20"/>
                      <w:szCs w:val="20"/>
                    </w:rPr>
                  </w:pPr>
                  <w:r w:rsidRPr="00EC155B">
                    <w:rPr>
                      <w:rFonts w:ascii="Arial" w:hAnsi="Arial" w:cs="Arial"/>
                      <w:sz w:val="20"/>
                      <w:szCs w:val="20"/>
                    </w:rPr>
                    <w:t>The availability of qualified human resources is very important for attracting foreign investors. According to official statistical data, an average of 7,469 IT engineers are graduating from the state-owned universities every year, and it seems to be sufficient for the current ICT industry requirement; however, those fresh graduates need further training</w:t>
                  </w:r>
                  <w:r>
                    <w:rPr>
                      <w:rFonts w:ascii="Arial" w:hAnsi="Arial" w:cs="Arial"/>
                      <w:sz w:val="20"/>
                      <w:szCs w:val="20"/>
                    </w:rPr>
                    <w:t>s</w:t>
                  </w:r>
                  <w:r w:rsidRPr="00EC155B">
                    <w:rPr>
                      <w:rFonts w:ascii="Arial" w:hAnsi="Arial" w:cs="Arial"/>
                      <w:sz w:val="20"/>
                      <w:szCs w:val="20"/>
                    </w:rPr>
                    <w:t xml:space="preserve"> to meeting the industry requirements. Hence, Information and Communication Technology Training Institute (ICTTI) with supports from Japanese government and India-Myanmar Enhancement of Information Technology Skill (IMCEITS) with support from India government are established </w:t>
                  </w:r>
                  <w:r>
                    <w:rPr>
                      <w:rFonts w:ascii="Arial" w:hAnsi="Arial" w:cs="Arial"/>
                      <w:sz w:val="20"/>
                      <w:szCs w:val="20"/>
                    </w:rPr>
                    <w:t>in cooperation with the University of Computer Studies, Yangon to fill the needs. In addition, private-owned ICT training schools also produce qualified human resources, affiliating with foreign institutions. Those professional training schools can only produce</w:t>
                  </w:r>
                  <w:r w:rsidRPr="00EC155B">
                    <w:rPr>
                      <w:rFonts w:ascii="Arial" w:hAnsi="Arial" w:cs="Arial"/>
                      <w:sz w:val="20"/>
                      <w:szCs w:val="20"/>
                    </w:rPr>
                    <w:t xml:space="preserve"> </w:t>
                  </w:r>
                  <w:r>
                    <w:rPr>
                      <w:rFonts w:ascii="Arial" w:hAnsi="Arial" w:cs="Arial"/>
                      <w:sz w:val="20"/>
                      <w:szCs w:val="20"/>
                    </w:rPr>
                    <w:t>limited numbers of qualified students</w:t>
                  </w:r>
                  <w:r w:rsidRPr="00EC155B">
                    <w:rPr>
                      <w:rFonts w:ascii="Arial" w:hAnsi="Arial" w:cs="Arial"/>
                      <w:sz w:val="20"/>
                      <w:szCs w:val="20"/>
                    </w:rPr>
                    <w:t xml:space="preserve">. Although qualified human resources </w:t>
                  </w:r>
                  <w:r>
                    <w:rPr>
                      <w:rFonts w:ascii="Arial" w:hAnsi="Arial" w:cs="Arial"/>
                      <w:sz w:val="20"/>
                      <w:szCs w:val="20"/>
                    </w:rPr>
                    <w:t>are limited</w:t>
                  </w:r>
                  <w:r w:rsidRPr="00EC155B">
                    <w:rPr>
                      <w:rFonts w:ascii="Arial" w:hAnsi="Arial" w:cs="Arial"/>
                      <w:sz w:val="20"/>
                      <w:szCs w:val="20"/>
                    </w:rPr>
                    <w:t>,</w:t>
                  </w:r>
                  <w:r>
                    <w:rPr>
                      <w:rFonts w:ascii="Arial" w:hAnsi="Arial" w:cs="Arial"/>
                      <w:sz w:val="20"/>
                      <w:szCs w:val="20"/>
                    </w:rPr>
                    <w:t xml:space="preserve"> they can be hired at lower cost</w:t>
                  </w:r>
                  <w:r w:rsidRPr="00EC155B">
                    <w:rPr>
                      <w:rFonts w:ascii="Arial" w:hAnsi="Arial" w:cs="Arial"/>
                      <w:sz w:val="20"/>
                      <w:szCs w:val="20"/>
                    </w:rPr>
                    <w:t xml:space="preserve"> as compared to </w:t>
                  </w:r>
                  <w:r w:rsidR="002632B6">
                    <w:rPr>
                      <w:rFonts w:ascii="Arial" w:hAnsi="Arial" w:cs="Arial"/>
                      <w:sz w:val="20"/>
                      <w:szCs w:val="20"/>
                    </w:rPr>
                    <w:t xml:space="preserve">some </w:t>
                  </w:r>
                  <w:r w:rsidRPr="00EC155B">
                    <w:rPr>
                      <w:rFonts w:ascii="Arial" w:hAnsi="Arial" w:cs="Arial"/>
                      <w:sz w:val="20"/>
                      <w:szCs w:val="20"/>
                    </w:rPr>
                    <w:t>other Asia</w:t>
                  </w:r>
                  <w:r w:rsidR="002632B6">
                    <w:rPr>
                      <w:rFonts w:ascii="Arial" w:hAnsi="Arial" w:cs="Arial"/>
                      <w:sz w:val="20"/>
                      <w:szCs w:val="20"/>
                    </w:rPr>
                    <w:t>n</w:t>
                  </w:r>
                  <w:r w:rsidRPr="00EC155B">
                    <w:rPr>
                      <w:rFonts w:ascii="Arial" w:hAnsi="Arial" w:cs="Arial"/>
                      <w:sz w:val="20"/>
                      <w:szCs w:val="20"/>
                    </w:rPr>
                    <w:t xml:space="preserve"> countries</w:t>
                  </w:r>
                  <w:r>
                    <w:rPr>
                      <w:rFonts w:ascii="Arial" w:hAnsi="Arial" w:cs="Arial"/>
                      <w:sz w:val="20"/>
                      <w:szCs w:val="20"/>
                    </w:rPr>
                    <w:t xml:space="preserve"> (Table 3)</w:t>
                  </w:r>
                  <w:r w:rsidRPr="00EC155B">
                    <w:rPr>
                      <w:rFonts w:ascii="Arial" w:hAnsi="Arial" w:cs="Arial"/>
                      <w:sz w:val="20"/>
                      <w:szCs w:val="20"/>
                    </w:rPr>
                    <w:t>.</w:t>
                  </w:r>
                  <w:r>
                    <w:rPr>
                      <w:rFonts w:ascii="Arial" w:hAnsi="Arial" w:cs="Arial"/>
                      <w:sz w:val="20"/>
                      <w:szCs w:val="20"/>
                    </w:rPr>
                    <w:t xml:space="preserve"> Thus, it is necessary to have University-Industry collaboration programs in order to produce industry-ready human resources while taking advantage of the IT low-labour wages to successfully attract foreign investments.</w:t>
                  </w:r>
                </w:p>
                <w:p w:rsidR="00EA72FB" w:rsidRPr="00EC155B" w:rsidRDefault="00EA72FB" w:rsidP="0042127E">
                  <w:pPr>
                    <w:ind w:firstLine="426"/>
                    <w:rPr>
                      <w:rFonts w:ascii="Arial" w:hAnsi="Arial" w:cs="Arial"/>
                      <w:sz w:val="20"/>
                      <w:szCs w:val="20"/>
                    </w:rPr>
                  </w:pPr>
                  <w:r>
                    <w:rPr>
                      <w:rFonts w:ascii="Arial" w:hAnsi="Arial" w:cs="Arial"/>
                      <w:sz w:val="20"/>
                      <w:szCs w:val="20"/>
                    </w:rPr>
                    <w:t xml:space="preserve">Table 3: </w:t>
                  </w:r>
                  <w:r w:rsidRPr="00EC155B">
                    <w:rPr>
                      <w:rFonts w:ascii="Arial" w:hAnsi="Arial" w:cs="Arial"/>
                      <w:sz w:val="20"/>
                      <w:szCs w:val="20"/>
                    </w:rPr>
                    <w:t>IT Labour Wages Comparison</w:t>
                  </w:r>
                </w:p>
                <w:tbl>
                  <w:tblPr>
                    <w:tblW w:w="3347" w:type="dxa"/>
                    <w:tblInd w:w="530" w:type="dxa"/>
                    <w:tblLook w:val="04A0"/>
                  </w:tblPr>
                  <w:tblGrid>
                    <w:gridCol w:w="1253"/>
                    <w:gridCol w:w="2094"/>
                  </w:tblGrid>
                  <w:tr w:rsidR="00EA72FB" w:rsidRPr="00EC155B" w:rsidTr="00EE0172">
                    <w:trPr>
                      <w:trHeight w:val="74"/>
                    </w:trPr>
                    <w:tc>
                      <w:tcPr>
                        <w:tcW w:w="1253" w:type="dxa"/>
                        <w:tcBorders>
                          <w:top w:val="single" w:sz="4" w:space="0" w:color="auto"/>
                          <w:left w:val="nil"/>
                          <w:bottom w:val="single" w:sz="4" w:space="0" w:color="auto"/>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Country</w:t>
                        </w:r>
                      </w:p>
                    </w:tc>
                    <w:tc>
                      <w:tcPr>
                        <w:tcW w:w="2094" w:type="dxa"/>
                        <w:tcBorders>
                          <w:top w:val="single" w:sz="4" w:space="0" w:color="auto"/>
                          <w:left w:val="single" w:sz="4" w:space="0" w:color="auto"/>
                          <w:bottom w:val="single" w:sz="4" w:space="0" w:color="auto"/>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Annual IT Labor Wages (USD)</w:t>
                        </w:r>
                      </w:p>
                    </w:tc>
                  </w:tr>
                  <w:tr w:rsidR="00EA72FB" w:rsidRPr="00EC155B" w:rsidTr="00EE0172">
                    <w:trPr>
                      <w:trHeight w:val="300"/>
                    </w:trPr>
                    <w:tc>
                      <w:tcPr>
                        <w:tcW w:w="1253" w:type="dxa"/>
                        <w:tcBorders>
                          <w:top w:val="nil"/>
                          <w:left w:val="nil"/>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 xml:space="preserve">China </w:t>
                        </w:r>
                      </w:p>
                    </w:tc>
                    <w:tc>
                      <w:tcPr>
                        <w:tcW w:w="2094" w:type="dxa"/>
                        <w:tcBorders>
                          <w:top w:val="nil"/>
                          <w:left w:val="single" w:sz="4" w:space="0" w:color="auto"/>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19,674</w:t>
                        </w:r>
                      </w:p>
                    </w:tc>
                  </w:tr>
                  <w:tr w:rsidR="00EA72FB" w:rsidRPr="00EC155B" w:rsidTr="00EE0172">
                    <w:trPr>
                      <w:trHeight w:val="300"/>
                    </w:trPr>
                    <w:tc>
                      <w:tcPr>
                        <w:tcW w:w="1253" w:type="dxa"/>
                        <w:tcBorders>
                          <w:top w:val="nil"/>
                          <w:left w:val="nil"/>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India</w:t>
                        </w:r>
                      </w:p>
                    </w:tc>
                    <w:tc>
                      <w:tcPr>
                        <w:tcW w:w="2094" w:type="dxa"/>
                        <w:tcBorders>
                          <w:top w:val="nil"/>
                          <w:left w:val="single" w:sz="4" w:space="0" w:color="auto"/>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13,592</w:t>
                        </w:r>
                      </w:p>
                    </w:tc>
                  </w:tr>
                  <w:tr w:rsidR="00EA72FB" w:rsidRPr="00EC155B" w:rsidTr="00EE0172">
                    <w:trPr>
                      <w:trHeight w:val="300"/>
                    </w:trPr>
                    <w:tc>
                      <w:tcPr>
                        <w:tcW w:w="1253" w:type="dxa"/>
                        <w:tcBorders>
                          <w:top w:val="nil"/>
                          <w:left w:val="nil"/>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Indonesia</w:t>
                        </w:r>
                      </w:p>
                    </w:tc>
                    <w:tc>
                      <w:tcPr>
                        <w:tcW w:w="2094" w:type="dxa"/>
                        <w:tcBorders>
                          <w:top w:val="nil"/>
                          <w:left w:val="single" w:sz="4" w:space="0" w:color="auto"/>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7,017</w:t>
                        </w:r>
                      </w:p>
                    </w:tc>
                  </w:tr>
                  <w:tr w:rsidR="00EA72FB" w:rsidRPr="00EC155B" w:rsidTr="00EE0172">
                    <w:trPr>
                      <w:trHeight w:val="300"/>
                    </w:trPr>
                    <w:tc>
                      <w:tcPr>
                        <w:tcW w:w="1253" w:type="dxa"/>
                        <w:tcBorders>
                          <w:top w:val="nil"/>
                          <w:left w:val="nil"/>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b/>
                            <w:bCs/>
                            <w:color w:val="000000"/>
                            <w:sz w:val="20"/>
                            <w:szCs w:val="20"/>
                            <w:lang w:val="en-US"/>
                          </w:rPr>
                        </w:pPr>
                        <w:r w:rsidRPr="00EC155B">
                          <w:rPr>
                            <w:rFonts w:ascii="Arial" w:eastAsia="Times New Roman" w:hAnsi="Arial" w:cs="Arial"/>
                            <w:b/>
                            <w:bCs/>
                            <w:color w:val="000000"/>
                            <w:sz w:val="20"/>
                            <w:szCs w:val="20"/>
                            <w:lang w:val="en-US"/>
                          </w:rPr>
                          <w:t>Myanmar</w:t>
                        </w:r>
                      </w:p>
                    </w:tc>
                    <w:tc>
                      <w:tcPr>
                        <w:tcW w:w="2094" w:type="dxa"/>
                        <w:tcBorders>
                          <w:top w:val="nil"/>
                          <w:left w:val="single" w:sz="4" w:space="0" w:color="auto"/>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b/>
                            <w:bCs/>
                            <w:color w:val="000000"/>
                            <w:sz w:val="20"/>
                            <w:szCs w:val="20"/>
                            <w:lang w:val="en-US"/>
                          </w:rPr>
                        </w:pPr>
                        <w:r w:rsidRPr="00EC155B">
                          <w:rPr>
                            <w:rFonts w:ascii="Arial" w:eastAsia="Times New Roman" w:hAnsi="Arial" w:cs="Arial"/>
                            <w:b/>
                            <w:bCs/>
                            <w:color w:val="000000"/>
                            <w:sz w:val="20"/>
                            <w:szCs w:val="20"/>
                            <w:lang w:val="en-US"/>
                          </w:rPr>
                          <w:t>1,200 – 8,400</w:t>
                        </w:r>
                      </w:p>
                    </w:tc>
                  </w:tr>
                  <w:tr w:rsidR="00EA72FB" w:rsidRPr="00EC155B" w:rsidTr="00EE0172">
                    <w:trPr>
                      <w:trHeight w:val="300"/>
                    </w:trPr>
                    <w:tc>
                      <w:tcPr>
                        <w:tcW w:w="1253" w:type="dxa"/>
                        <w:tcBorders>
                          <w:top w:val="nil"/>
                          <w:left w:val="nil"/>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Philippine</w:t>
                        </w:r>
                      </w:p>
                    </w:tc>
                    <w:tc>
                      <w:tcPr>
                        <w:tcW w:w="2094" w:type="dxa"/>
                        <w:tcBorders>
                          <w:top w:val="nil"/>
                          <w:left w:val="single" w:sz="4" w:space="0" w:color="auto"/>
                          <w:bottom w:val="nil"/>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sidRPr="00EC155B">
                          <w:rPr>
                            <w:rFonts w:ascii="Arial" w:eastAsia="Times New Roman" w:hAnsi="Arial" w:cs="Arial"/>
                            <w:color w:val="000000"/>
                            <w:sz w:val="20"/>
                            <w:szCs w:val="20"/>
                            <w:lang w:val="en-US"/>
                          </w:rPr>
                          <w:t>8,816</w:t>
                        </w:r>
                      </w:p>
                    </w:tc>
                  </w:tr>
                  <w:tr w:rsidR="00EA72FB" w:rsidRPr="00EC155B" w:rsidTr="00EE0172">
                    <w:trPr>
                      <w:trHeight w:val="250"/>
                    </w:trPr>
                    <w:tc>
                      <w:tcPr>
                        <w:tcW w:w="1253" w:type="dxa"/>
                        <w:tcBorders>
                          <w:top w:val="nil"/>
                          <w:left w:val="nil"/>
                          <w:bottom w:val="single" w:sz="4" w:space="0" w:color="auto"/>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Thailand</w:t>
                        </w:r>
                      </w:p>
                    </w:tc>
                    <w:tc>
                      <w:tcPr>
                        <w:tcW w:w="2094" w:type="dxa"/>
                        <w:tcBorders>
                          <w:top w:val="nil"/>
                          <w:left w:val="single" w:sz="4" w:space="0" w:color="auto"/>
                          <w:bottom w:val="single" w:sz="4" w:space="0" w:color="auto"/>
                          <w:right w:val="nil"/>
                        </w:tcBorders>
                        <w:shd w:val="clear" w:color="auto" w:fill="auto"/>
                        <w:vAlign w:val="center"/>
                        <w:hideMark/>
                      </w:tcPr>
                      <w:p w:rsidR="00EA72FB" w:rsidRPr="00EC155B" w:rsidRDefault="00EA72FB" w:rsidP="003A6FAE">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21,117</w:t>
                        </w:r>
                      </w:p>
                    </w:tc>
                  </w:tr>
                </w:tbl>
                <w:p w:rsidR="00EA72FB" w:rsidRPr="00EC155B" w:rsidRDefault="00EA72FB" w:rsidP="00EE0172">
                  <w:pPr>
                    <w:tabs>
                      <w:tab w:val="left" w:pos="2638"/>
                    </w:tabs>
                    <w:ind w:left="426"/>
                    <w:rPr>
                      <w:rFonts w:ascii="Arial" w:hAnsi="Arial" w:cs="Arial"/>
                      <w:i/>
                      <w:strike/>
                      <w:color w:val="FF0000"/>
                      <w:sz w:val="20"/>
                      <w:szCs w:val="20"/>
                    </w:rPr>
                  </w:pPr>
                  <w:r>
                    <w:rPr>
                      <w:rFonts w:ascii="Arial" w:hAnsi="Arial" w:cs="Arial"/>
                      <w:i/>
                      <w:sz w:val="20"/>
                      <w:szCs w:val="20"/>
                    </w:rPr>
                    <w:t>Source</w:t>
                  </w:r>
                  <w:r w:rsidRPr="00EC155B">
                    <w:rPr>
                      <w:rFonts w:ascii="Arial" w:hAnsi="Arial" w:cs="Arial"/>
                      <w:i/>
                      <w:sz w:val="20"/>
                      <w:szCs w:val="20"/>
                    </w:rPr>
                    <w:t xml:space="preserve">: ZDNet Asia IT salary benchmark 2010; </w:t>
                  </w:r>
                  <w:proofErr w:type="spellStart"/>
                  <w:r w:rsidRPr="00EC155B">
                    <w:rPr>
                      <w:rFonts w:ascii="Arial" w:hAnsi="Arial" w:cs="Arial"/>
                      <w:i/>
                      <w:sz w:val="20"/>
                      <w:szCs w:val="20"/>
                    </w:rPr>
                    <w:t>Yatanarpon</w:t>
                  </w:r>
                  <w:proofErr w:type="spellEnd"/>
                  <w:r w:rsidRPr="00EC155B">
                    <w:rPr>
                      <w:rFonts w:ascii="Arial" w:hAnsi="Arial" w:cs="Arial"/>
                      <w:i/>
                      <w:sz w:val="20"/>
                      <w:szCs w:val="20"/>
                    </w:rPr>
                    <w:t xml:space="preserve"> Teleport Co., Ltd; ACE Data System;</w:t>
                  </w:r>
                </w:p>
                <w:p w:rsidR="00EA72FB" w:rsidRPr="00EC155B" w:rsidRDefault="00EA72FB">
                  <w:pPr>
                    <w:rPr>
                      <w:rFonts w:ascii="Arial" w:hAnsi="Arial" w:cs="Arial"/>
                      <w:sz w:val="20"/>
                      <w:szCs w:val="20"/>
                    </w:rPr>
                  </w:pPr>
                </w:p>
                <w:p w:rsidR="00EA72FB" w:rsidRPr="00EC155B" w:rsidRDefault="00EA72FB">
                  <w:pPr>
                    <w:rPr>
                      <w:rFonts w:ascii="Arial" w:hAnsi="Arial" w:cs="Arial"/>
                      <w:sz w:val="20"/>
                      <w:szCs w:val="20"/>
                    </w:rPr>
                  </w:pPr>
                </w:p>
              </w:txbxContent>
            </v:textbox>
            <w10:wrap type="through"/>
          </v:shape>
        </w:pict>
      </w:r>
      <w:r w:rsidRPr="00996DA1">
        <w:rPr>
          <w:noProof/>
          <w:sz w:val="21"/>
          <w:szCs w:val="21"/>
          <w:lang w:val="en-US"/>
        </w:rPr>
        <w:pict>
          <v:shape id="Text Box 4" o:spid="_x0000_s1032" type="#_x0000_t202" style="position:absolute;left:0;text-align:left;margin-left:-8.75pt;margin-top:-14.55pt;width:271.2pt;height:190.4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" filled="f" strokeweight=".5pt">
            <v:textbox>
              <w:txbxContent>
                <w:p w:rsidR="00EA72FB" w:rsidRPr="00AA0208" w:rsidRDefault="00EA72FB" w:rsidP="00AA0208">
                  <w:pPr>
                    <w:jc w:val="center"/>
                    <w:rPr>
                      <w:rFonts w:ascii="Arial" w:hAnsi="Arial" w:cs="Arial"/>
                      <w:sz w:val="20"/>
                      <w:szCs w:val="20"/>
                    </w:rPr>
                  </w:pPr>
                  <w:r>
                    <w:rPr>
                      <w:rFonts w:ascii="Arial" w:hAnsi="Arial" w:cs="Arial"/>
                      <w:sz w:val="20"/>
                      <w:szCs w:val="20"/>
                    </w:rPr>
                    <w:t>Table 2</w:t>
                  </w:r>
                  <w:r w:rsidRPr="00AA0208">
                    <w:rPr>
                      <w:rFonts w:ascii="Arial" w:hAnsi="Arial" w:cs="Arial"/>
                      <w:sz w:val="20"/>
                      <w:szCs w:val="20"/>
                    </w:rPr>
                    <w:t xml:space="preserve">: Investments Comparison between </w:t>
                  </w:r>
                  <w:r>
                    <w:rPr>
                      <w:rFonts w:ascii="Arial" w:hAnsi="Arial" w:cs="Arial"/>
                      <w:sz w:val="20"/>
                      <w:szCs w:val="20"/>
                    </w:rPr>
                    <w:t>QTSC and YCC</w:t>
                  </w:r>
                  <w:r w:rsidRPr="00AA0208">
                    <w:rPr>
                      <w:rFonts w:ascii="Arial" w:hAnsi="Arial" w:cs="Arial"/>
                      <w:sz w:val="20"/>
                      <w:szCs w:val="20"/>
                    </w:rPr>
                    <w:t xml:space="preserve"> as of early 2011</w:t>
                  </w:r>
                </w:p>
                <w:tbl>
                  <w:tblPr>
                    <w:tblStyle w:val="LightList-Accent1"/>
                    <w:tblW w:w="4962" w:type="dxa"/>
                    <w:tblInd w:w="113" w:type="dxa"/>
                    <w:tblBorders>
                      <w:insideH w:val="single" w:sz="8" w:space="0" w:color="4F81BD" w:themeColor="accent1"/>
                    </w:tblBorders>
                    <w:tblLayout w:type="fixed"/>
                    <w:tblLook w:val="04A0"/>
                  </w:tblPr>
                  <w:tblGrid>
                    <w:gridCol w:w="1322"/>
                    <w:gridCol w:w="1602"/>
                    <w:gridCol w:w="2038"/>
                  </w:tblGrid>
                  <w:tr w:rsidR="00EA72FB" w:rsidRPr="00AA0208" w:rsidTr="009A4020">
                    <w:trPr>
                      <w:cnfStyle w:val="100000000000"/>
                      <w:trHeight w:val="612"/>
                    </w:trPr>
                    <w:tc>
                      <w:tcPr>
                        <w:cnfStyle w:val="001000000000"/>
                        <w:tcW w:w="1322" w:type="dxa"/>
                        <w:vAlign w:val="center"/>
                      </w:tcPr>
                      <w:p w:rsidR="00EA72FB" w:rsidRPr="00AA0208" w:rsidRDefault="00EA72FB" w:rsidP="0079531C">
                        <w:pPr>
                          <w:jc w:val="center"/>
                          <w:rPr>
                            <w:rFonts w:ascii="Arial" w:hAnsi="Arial" w:cs="Arial"/>
                            <w:b w:val="0"/>
                            <w:sz w:val="20"/>
                            <w:szCs w:val="20"/>
                          </w:rPr>
                        </w:pPr>
                        <w:r w:rsidRPr="00AA0208">
                          <w:rPr>
                            <w:rFonts w:ascii="Arial" w:hAnsi="Arial" w:cs="Arial"/>
                            <w:b w:val="0"/>
                            <w:sz w:val="20"/>
                            <w:szCs w:val="20"/>
                          </w:rPr>
                          <w:t>Investment</w:t>
                        </w:r>
                      </w:p>
                    </w:tc>
                    <w:tc>
                      <w:tcPr>
                        <w:tcW w:w="1602" w:type="dxa"/>
                        <w:vAlign w:val="center"/>
                      </w:tcPr>
                      <w:p w:rsidR="00EA72FB" w:rsidRPr="00AA0208" w:rsidRDefault="00EA72FB" w:rsidP="005550FB">
                        <w:pPr>
                          <w:tabs>
                            <w:tab w:val="left" w:pos="2638"/>
                          </w:tabs>
                          <w:jc w:val="center"/>
                          <w:cnfStyle w:val="100000000000"/>
                          <w:rPr>
                            <w:rFonts w:ascii="Arial" w:hAnsi="Arial" w:cs="Arial"/>
                            <w:b w:val="0"/>
                            <w:sz w:val="20"/>
                            <w:szCs w:val="20"/>
                          </w:rPr>
                        </w:pPr>
                        <w:r w:rsidRPr="00AA0208">
                          <w:rPr>
                            <w:rFonts w:ascii="Arial" w:hAnsi="Arial" w:cs="Arial"/>
                            <w:b w:val="0"/>
                            <w:sz w:val="20"/>
                            <w:szCs w:val="20"/>
                          </w:rPr>
                          <w:t>QTSC                          (Vietnam)</w:t>
                        </w:r>
                      </w:p>
                    </w:tc>
                    <w:tc>
                      <w:tcPr>
                        <w:tcW w:w="2038" w:type="dxa"/>
                        <w:vAlign w:val="center"/>
                      </w:tcPr>
                      <w:p w:rsidR="00EA72FB" w:rsidRPr="00AA0208" w:rsidRDefault="00EA72FB" w:rsidP="005550FB">
                        <w:pPr>
                          <w:tabs>
                            <w:tab w:val="left" w:pos="1911"/>
                          </w:tabs>
                          <w:ind w:right="317"/>
                          <w:jc w:val="center"/>
                          <w:cnfStyle w:val="100000000000"/>
                          <w:rPr>
                            <w:rFonts w:ascii="Arial" w:hAnsi="Arial" w:cs="Arial"/>
                            <w:b w:val="0"/>
                            <w:sz w:val="20"/>
                            <w:szCs w:val="20"/>
                          </w:rPr>
                        </w:pPr>
                        <w:r w:rsidRPr="00AA0208">
                          <w:rPr>
                            <w:rFonts w:ascii="Arial" w:hAnsi="Arial" w:cs="Arial"/>
                            <w:b w:val="0"/>
                            <w:sz w:val="20"/>
                            <w:szCs w:val="20"/>
                          </w:rPr>
                          <w:t>YCC        (Myanmar)</w:t>
                        </w:r>
                      </w:p>
                    </w:tc>
                  </w:tr>
                  <w:tr w:rsidR="00EA72FB" w:rsidRPr="00AA0208" w:rsidTr="009A4020">
                    <w:trPr>
                      <w:cnfStyle w:val="000000100000"/>
                      <w:trHeight w:hRule="exact" w:val="477"/>
                    </w:trPr>
                    <w:tc>
                      <w:tcPr>
                        <w:cnfStyle w:val="001000000000"/>
                        <w:tcW w:w="1322" w:type="dxa"/>
                      </w:tcPr>
                      <w:p w:rsidR="00EA72FB" w:rsidRPr="00AA0208" w:rsidRDefault="00EA72FB" w:rsidP="005550FB">
                        <w:pPr>
                          <w:tabs>
                            <w:tab w:val="left" w:pos="2638"/>
                          </w:tabs>
                          <w:rPr>
                            <w:rFonts w:ascii="Arial" w:hAnsi="Arial" w:cs="Arial"/>
                            <w:sz w:val="20"/>
                            <w:szCs w:val="20"/>
                          </w:rPr>
                        </w:pPr>
                        <w:r w:rsidRPr="00AA0208">
                          <w:rPr>
                            <w:rFonts w:ascii="Arial" w:hAnsi="Arial" w:cs="Arial"/>
                            <w:sz w:val="20"/>
                            <w:szCs w:val="20"/>
                          </w:rPr>
                          <w:t xml:space="preserve">Local </w:t>
                        </w:r>
                      </w:p>
                    </w:tc>
                    <w:tc>
                      <w:tcPr>
                        <w:tcW w:w="1602" w:type="dxa"/>
                      </w:tcPr>
                      <w:p w:rsidR="00EA72FB" w:rsidRPr="00AA0208" w:rsidRDefault="00EA72FB" w:rsidP="0079531C">
                        <w:pPr>
                          <w:tabs>
                            <w:tab w:val="left" w:pos="2868"/>
                          </w:tabs>
                          <w:ind w:left="-43"/>
                          <w:jc w:val="center"/>
                          <w:cnfStyle w:val="000000100000"/>
                          <w:rPr>
                            <w:rFonts w:ascii="Arial" w:hAnsi="Arial" w:cs="Arial"/>
                            <w:sz w:val="20"/>
                            <w:szCs w:val="20"/>
                          </w:rPr>
                        </w:pPr>
                        <w:r w:rsidRPr="00AA0208">
                          <w:rPr>
                            <w:rFonts w:ascii="Arial" w:hAnsi="Arial" w:cs="Arial"/>
                            <w:sz w:val="20"/>
                            <w:szCs w:val="20"/>
                          </w:rPr>
                          <w:t>58</w:t>
                        </w:r>
                      </w:p>
                    </w:tc>
                    <w:tc>
                      <w:tcPr>
                        <w:tcW w:w="2038" w:type="dxa"/>
                      </w:tcPr>
                      <w:p w:rsidR="00EA72FB" w:rsidRPr="00AA0208" w:rsidRDefault="00EA72FB" w:rsidP="0079531C">
                        <w:pPr>
                          <w:tabs>
                            <w:tab w:val="left" w:pos="2638"/>
                          </w:tabs>
                          <w:ind w:left="-42"/>
                          <w:jc w:val="center"/>
                          <w:cnfStyle w:val="000000100000"/>
                          <w:rPr>
                            <w:rFonts w:ascii="Arial" w:hAnsi="Arial" w:cs="Arial"/>
                            <w:sz w:val="20"/>
                            <w:szCs w:val="20"/>
                          </w:rPr>
                        </w:pPr>
                        <w:r w:rsidRPr="00AA0208">
                          <w:rPr>
                            <w:rFonts w:ascii="Arial" w:hAnsi="Arial" w:cs="Arial"/>
                            <w:sz w:val="20"/>
                            <w:szCs w:val="20"/>
                          </w:rPr>
                          <w:t>14</w:t>
                        </w:r>
                      </w:p>
                    </w:tc>
                  </w:tr>
                  <w:tr w:rsidR="00EA72FB" w:rsidRPr="00AA0208" w:rsidTr="009A4020">
                    <w:trPr>
                      <w:trHeight w:val="244"/>
                    </w:trPr>
                    <w:tc>
                      <w:tcPr>
                        <w:cnfStyle w:val="001000000000"/>
                        <w:tcW w:w="1322" w:type="dxa"/>
                      </w:tcPr>
                      <w:p w:rsidR="00EA72FB" w:rsidRPr="00AA0208" w:rsidRDefault="00EA72FB" w:rsidP="005550FB">
                        <w:pPr>
                          <w:tabs>
                            <w:tab w:val="left" w:pos="2638"/>
                          </w:tabs>
                          <w:rPr>
                            <w:rFonts w:ascii="Arial" w:hAnsi="Arial" w:cs="Arial"/>
                            <w:sz w:val="20"/>
                            <w:szCs w:val="20"/>
                          </w:rPr>
                        </w:pPr>
                        <w:r w:rsidRPr="00AA0208">
                          <w:rPr>
                            <w:rFonts w:ascii="Arial" w:hAnsi="Arial" w:cs="Arial"/>
                            <w:sz w:val="20"/>
                            <w:szCs w:val="20"/>
                          </w:rPr>
                          <w:t>Foreign</w:t>
                        </w:r>
                      </w:p>
                    </w:tc>
                    <w:tc>
                      <w:tcPr>
                        <w:tcW w:w="1602" w:type="dxa"/>
                      </w:tcPr>
                      <w:p w:rsidR="00EA72FB" w:rsidRPr="00AA0208" w:rsidRDefault="00EA72FB" w:rsidP="0079531C">
                        <w:pPr>
                          <w:tabs>
                            <w:tab w:val="left" w:pos="2638"/>
                          </w:tabs>
                          <w:ind w:left="-43"/>
                          <w:jc w:val="center"/>
                          <w:cnfStyle w:val="000000000000"/>
                          <w:rPr>
                            <w:rFonts w:ascii="Arial" w:hAnsi="Arial" w:cs="Arial"/>
                            <w:sz w:val="20"/>
                            <w:szCs w:val="20"/>
                          </w:rPr>
                        </w:pPr>
                        <w:r w:rsidRPr="00AA0208">
                          <w:rPr>
                            <w:rFonts w:ascii="Arial" w:hAnsi="Arial" w:cs="Arial"/>
                            <w:sz w:val="20"/>
                            <w:szCs w:val="20"/>
                          </w:rPr>
                          <w:t>43</w:t>
                        </w:r>
                      </w:p>
                    </w:tc>
                    <w:tc>
                      <w:tcPr>
                        <w:tcW w:w="2038" w:type="dxa"/>
                      </w:tcPr>
                      <w:p w:rsidR="00EA72FB" w:rsidRPr="00AA0208" w:rsidRDefault="00EA72FB" w:rsidP="0079531C">
                        <w:pPr>
                          <w:tabs>
                            <w:tab w:val="left" w:pos="2638"/>
                          </w:tabs>
                          <w:ind w:left="-42"/>
                          <w:jc w:val="center"/>
                          <w:cnfStyle w:val="000000000000"/>
                          <w:rPr>
                            <w:rFonts w:ascii="Arial" w:hAnsi="Arial" w:cs="Arial"/>
                            <w:sz w:val="20"/>
                            <w:szCs w:val="20"/>
                          </w:rPr>
                        </w:pPr>
                        <w:r w:rsidRPr="00AA0208">
                          <w:rPr>
                            <w:rFonts w:ascii="Arial" w:hAnsi="Arial" w:cs="Arial"/>
                            <w:sz w:val="20"/>
                            <w:szCs w:val="20"/>
                          </w:rPr>
                          <w:t>0</w:t>
                        </w:r>
                      </w:p>
                    </w:tc>
                  </w:tr>
                  <w:tr w:rsidR="00EA72FB" w:rsidRPr="00AA0208" w:rsidTr="009A4020">
                    <w:trPr>
                      <w:cnfStyle w:val="000000100000"/>
                      <w:trHeight w:val="244"/>
                    </w:trPr>
                    <w:tc>
                      <w:tcPr>
                        <w:cnfStyle w:val="001000000000"/>
                        <w:tcW w:w="1322" w:type="dxa"/>
                      </w:tcPr>
                      <w:p w:rsidR="00EA72FB" w:rsidRPr="00AA0208" w:rsidRDefault="00EA72FB" w:rsidP="005550FB">
                        <w:pPr>
                          <w:tabs>
                            <w:tab w:val="left" w:pos="2638"/>
                          </w:tabs>
                          <w:rPr>
                            <w:rFonts w:ascii="Arial" w:hAnsi="Arial" w:cs="Arial"/>
                            <w:sz w:val="20"/>
                            <w:szCs w:val="20"/>
                          </w:rPr>
                        </w:pPr>
                        <w:r w:rsidRPr="00AA0208">
                          <w:rPr>
                            <w:rFonts w:ascii="Arial" w:hAnsi="Arial" w:cs="Arial"/>
                            <w:sz w:val="20"/>
                            <w:szCs w:val="20"/>
                          </w:rPr>
                          <w:t>Total</w:t>
                        </w:r>
                      </w:p>
                    </w:tc>
                    <w:tc>
                      <w:tcPr>
                        <w:tcW w:w="1602" w:type="dxa"/>
                      </w:tcPr>
                      <w:p w:rsidR="00EA72FB" w:rsidRPr="00AA0208" w:rsidRDefault="00EA72FB" w:rsidP="0079531C">
                        <w:pPr>
                          <w:tabs>
                            <w:tab w:val="left" w:pos="2638"/>
                          </w:tabs>
                          <w:ind w:left="-43"/>
                          <w:jc w:val="center"/>
                          <w:cnfStyle w:val="000000100000"/>
                          <w:rPr>
                            <w:rFonts w:ascii="Arial" w:hAnsi="Arial" w:cs="Arial"/>
                            <w:b/>
                            <w:sz w:val="20"/>
                            <w:szCs w:val="20"/>
                          </w:rPr>
                        </w:pPr>
                        <w:r w:rsidRPr="00AA0208">
                          <w:rPr>
                            <w:rFonts w:ascii="Arial" w:hAnsi="Arial" w:cs="Arial"/>
                            <w:b/>
                            <w:sz w:val="20"/>
                            <w:szCs w:val="20"/>
                          </w:rPr>
                          <w:t>101</w:t>
                        </w:r>
                      </w:p>
                    </w:tc>
                    <w:tc>
                      <w:tcPr>
                        <w:tcW w:w="2038" w:type="dxa"/>
                      </w:tcPr>
                      <w:p w:rsidR="00EA72FB" w:rsidRPr="00AA0208" w:rsidRDefault="00EA72FB" w:rsidP="0079531C">
                        <w:pPr>
                          <w:tabs>
                            <w:tab w:val="left" w:pos="2638"/>
                          </w:tabs>
                          <w:ind w:left="-42"/>
                          <w:jc w:val="center"/>
                          <w:cnfStyle w:val="000000100000"/>
                          <w:rPr>
                            <w:rFonts w:ascii="Arial" w:hAnsi="Arial" w:cs="Arial"/>
                            <w:b/>
                            <w:sz w:val="20"/>
                            <w:szCs w:val="20"/>
                          </w:rPr>
                        </w:pPr>
                        <w:r w:rsidRPr="00AA0208">
                          <w:rPr>
                            <w:rFonts w:ascii="Arial" w:hAnsi="Arial" w:cs="Arial"/>
                            <w:b/>
                            <w:sz w:val="20"/>
                            <w:szCs w:val="20"/>
                          </w:rPr>
                          <w:t>14</w:t>
                        </w:r>
                      </w:p>
                    </w:tc>
                  </w:tr>
                </w:tbl>
                <w:p w:rsidR="00EA72FB" w:rsidRPr="00D02B04" w:rsidRDefault="00EA72FB" w:rsidP="009A4020">
                  <w:pPr>
                    <w:ind w:left="709" w:hanging="720"/>
                    <w:rPr>
                      <w:rFonts w:ascii="Arial" w:hAnsi="Arial" w:cs="Arial"/>
                      <w:i/>
                      <w:color w:val="000000" w:themeColor="text1"/>
                      <w:sz w:val="20"/>
                      <w:szCs w:val="20"/>
                    </w:rPr>
                  </w:pPr>
                  <w:r>
                    <w:rPr>
                      <w:rFonts w:ascii="Arial" w:hAnsi="Arial" w:cs="Arial"/>
                      <w:i/>
                      <w:sz w:val="20"/>
                      <w:szCs w:val="20"/>
                    </w:rPr>
                    <w:t>Source</w:t>
                  </w:r>
                  <w:r w:rsidRPr="00EC155B">
                    <w:rPr>
                      <w:rFonts w:ascii="Arial" w:hAnsi="Arial" w:cs="Arial"/>
                      <w:i/>
                      <w:sz w:val="20"/>
                      <w:szCs w:val="20"/>
                    </w:rPr>
                    <w:t xml:space="preserve">: </w:t>
                  </w:r>
                  <w:proofErr w:type="spellStart"/>
                  <w:r w:rsidRPr="00EC155B">
                    <w:rPr>
                      <w:rFonts w:ascii="Arial" w:hAnsi="Arial" w:cs="Arial"/>
                      <w:i/>
                      <w:sz w:val="20"/>
                      <w:szCs w:val="20"/>
                    </w:rPr>
                    <w:t>Yatanarpon</w:t>
                  </w:r>
                  <w:proofErr w:type="spellEnd"/>
                  <w:r w:rsidRPr="00EC155B">
                    <w:rPr>
                      <w:rFonts w:ascii="Arial" w:hAnsi="Arial" w:cs="Arial"/>
                      <w:i/>
                      <w:sz w:val="20"/>
                      <w:szCs w:val="20"/>
                    </w:rPr>
                    <w:t xml:space="preserve"> Teleport Co., Ltd; </w:t>
                  </w:r>
                  <w:r w:rsidRPr="00D02B04">
                    <w:rPr>
                      <w:rFonts w:ascii="Arial" w:hAnsi="Arial" w:cs="Arial"/>
                      <w:i/>
                      <w:color w:val="000000" w:themeColor="text1"/>
                      <w:sz w:val="20"/>
                      <w:szCs w:val="20"/>
                    </w:rPr>
                    <w:t>http://www.quangtrungsoft.com.vn;</w:t>
                  </w:r>
                </w:p>
                <w:p w:rsidR="00EA72FB" w:rsidRPr="00EC155B" w:rsidRDefault="00EA72FB" w:rsidP="009A4020">
                  <w:pPr>
                    <w:tabs>
                      <w:tab w:val="left" w:pos="2638"/>
                    </w:tabs>
                    <w:rPr>
                      <w:rFonts w:ascii="Arial" w:hAnsi="Arial" w:cs="Arial"/>
                      <w:i/>
                      <w:strike/>
                      <w:color w:val="FF0000"/>
                      <w:sz w:val="20"/>
                      <w:szCs w:val="20"/>
                    </w:rPr>
                  </w:pPr>
                </w:p>
                <w:p w:rsidR="00EA72FB" w:rsidRPr="00AA0208" w:rsidRDefault="00EA72FB">
                  <w:pPr>
                    <w:rPr>
                      <w:rFonts w:ascii="Arial" w:hAnsi="Arial" w:cs="Arial"/>
                      <w:sz w:val="20"/>
                      <w:szCs w:val="20"/>
                    </w:rPr>
                  </w:pPr>
                </w:p>
              </w:txbxContent>
            </v:textbox>
            <w10:wrap type="square"/>
          </v:shape>
        </w:pict>
      </w:r>
      <w:r w:rsidRPr="00996DA1">
        <w:rPr>
          <w:noProof/>
          <w:sz w:val="21"/>
          <w:szCs w:val="21"/>
          <w:lang w:val="en-US"/>
        </w:rPr>
        <w:pict>
          <v:shape id="Text Box 10" o:spid="_x0000_s1033" type="#_x0000_t202" style="position:absolute;left:0;text-align:left;margin-left:275pt;margin-top:-14.55pt;width:272.2pt;height:689.6pt;z-index:251671552;visibility:visible;mso-width-relative:margin;mso-height-relative:margin" wrapcoords="-60 -24 -60 21576 21660 21576 21660 -24 -60 -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" filled="f" strokecolor="black [3213]" strokeweight=".25pt">
            <v:textbox>
              <w:txbxContent>
                <w:p w:rsidR="00EA72FB" w:rsidRDefault="00EA72FB" w:rsidP="00511923">
                  <w:pPr>
                    <w:rPr>
                      <w:rFonts w:ascii="Arial" w:hAnsi="Arial" w:cs="Arial"/>
                      <w:sz w:val="20"/>
                      <w:szCs w:val="20"/>
                    </w:rPr>
                  </w:pPr>
                  <w:r w:rsidRPr="00C51959">
                    <w:rPr>
                      <w:rFonts w:ascii="Arial" w:hAnsi="Arial" w:cs="Arial"/>
                      <w:b/>
                      <w:sz w:val="20"/>
                      <w:szCs w:val="20"/>
                    </w:rPr>
                    <w:t>Foreign Investment policies are conducive despite only few investments in high-tech industry:</w:t>
                  </w:r>
                </w:p>
                <w:p w:rsidR="00EA72FB" w:rsidRDefault="00EA72FB" w:rsidP="00F3116D">
                  <w:pPr>
                    <w:jc w:val="both"/>
                    <w:rPr>
                      <w:rFonts w:ascii="Arial" w:hAnsi="Arial" w:cs="Arial"/>
                      <w:sz w:val="20"/>
                      <w:szCs w:val="20"/>
                    </w:rPr>
                  </w:pPr>
                  <w:r w:rsidRPr="00C51959">
                    <w:rPr>
                      <w:rFonts w:ascii="Arial" w:hAnsi="Arial" w:cs="Arial"/>
                      <w:sz w:val="20"/>
                      <w:szCs w:val="20"/>
                    </w:rPr>
                    <w:t>Myanmar has opened the door to the rest of the world adopting the market economy and allowed foreign investments in 1988 along with the enactment of the Foreign Investment Law. Consequently, investors from Western countries</w:t>
                  </w:r>
                  <w:r>
                    <w:rPr>
                      <w:rFonts w:ascii="Arial" w:hAnsi="Arial" w:cs="Arial"/>
                      <w:sz w:val="20"/>
                      <w:szCs w:val="20"/>
                    </w:rPr>
                    <w:t xml:space="preserve">, neighbouring countries, </w:t>
                  </w:r>
                  <w:r w:rsidRPr="00C51959">
                    <w:rPr>
                      <w:rFonts w:ascii="Arial" w:hAnsi="Arial" w:cs="Arial"/>
                      <w:sz w:val="20"/>
                      <w:szCs w:val="20"/>
                    </w:rPr>
                    <w:t>and some Asian count</w:t>
                  </w:r>
                  <w:r>
                    <w:rPr>
                      <w:rFonts w:ascii="Arial" w:hAnsi="Arial" w:cs="Arial"/>
                      <w:sz w:val="20"/>
                      <w:szCs w:val="20"/>
                    </w:rPr>
                    <w:t xml:space="preserve">ries came to invest in Myanmar. According to the statistical data 2009, </w:t>
                  </w:r>
                  <w:r w:rsidRPr="00B60BF8">
                    <w:rPr>
                      <w:rFonts w:ascii="Arial" w:hAnsi="Arial" w:cs="Arial"/>
                      <w:color w:val="000000" w:themeColor="text1"/>
                      <w:sz w:val="20"/>
                      <w:szCs w:val="20"/>
                    </w:rPr>
                    <w:t>foreign investment in Myanmar was increasing, particu</w:t>
                  </w:r>
                  <w:r w:rsidRPr="00C51959">
                    <w:rPr>
                      <w:rFonts w:ascii="Arial" w:hAnsi="Arial" w:cs="Arial"/>
                      <w:sz w:val="20"/>
                      <w:szCs w:val="20"/>
                    </w:rPr>
                    <w:t>lar in the sector of power, oil and gas, manufacturing, hotel &amp; tourism, real estate, and constr</w:t>
                  </w:r>
                  <w:r>
                    <w:rPr>
                      <w:rFonts w:ascii="Arial" w:hAnsi="Arial" w:cs="Arial"/>
                      <w:sz w:val="20"/>
                      <w:szCs w:val="20"/>
                    </w:rPr>
                    <w:t>uction in the form of wholly owned</w:t>
                  </w:r>
                  <w:r w:rsidRPr="00C51959">
                    <w:rPr>
                      <w:rFonts w:ascii="Arial" w:hAnsi="Arial" w:cs="Arial"/>
                      <w:sz w:val="20"/>
                      <w:szCs w:val="20"/>
                    </w:rPr>
                    <w:t xml:space="preserve"> invest</w:t>
                  </w:r>
                  <w:r>
                    <w:rPr>
                      <w:rFonts w:ascii="Arial" w:hAnsi="Arial" w:cs="Arial"/>
                      <w:sz w:val="20"/>
                      <w:szCs w:val="20"/>
                    </w:rPr>
                    <w:t>ment or Joint Venture</w:t>
                  </w:r>
                  <w:r w:rsidRPr="00C51959">
                    <w:rPr>
                      <w:rFonts w:ascii="Arial" w:hAnsi="Arial" w:cs="Arial"/>
                      <w:sz w:val="20"/>
                      <w:szCs w:val="20"/>
                    </w:rPr>
                    <w:t>.</w:t>
                  </w:r>
                  <w:r>
                    <w:rPr>
                      <w:rFonts w:ascii="Arial" w:hAnsi="Arial" w:cs="Arial"/>
                      <w:sz w:val="20"/>
                      <w:szCs w:val="20"/>
                    </w:rPr>
                    <w:t xml:space="preserve"> As of March 31, 2009, there are 423 foreign enterprises with total investment amount of USD 15,726.043 millions (Figure 1 and 2). It implies that Myanmar foreign investment policies are somehow conductive, especially for those mentioned investment sectors. Apparently, Myanmar foreign investment policies could not attract to foreign investments in ICT industry. It seems that special adjustments need to be made to successfully attract foreign investment in YCC.</w:t>
                  </w:r>
                </w:p>
                <w:p w:rsidR="00EA72FB" w:rsidRDefault="00EA72FB" w:rsidP="00993880">
                  <w:pPr>
                    <w:spacing w:after="0"/>
                    <w:jc w:val="both"/>
                    <w:rPr>
                      <w:rFonts w:ascii="Arial" w:hAnsi="Arial" w:cs="Arial"/>
                      <w:sz w:val="20"/>
                      <w:szCs w:val="20"/>
                    </w:rPr>
                  </w:pPr>
                  <w:r>
                    <w:rPr>
                      <w:rFonts w:ascii="Arial" w:hAnsi="Arial" w:cs="Arial"/>
                      <w:sz w:val="20"/>
                      <w:szCs w:val="20"/>
                    </w:rPr>
                    <w:t>Figure 1: Number of Foreign Enterprises in Myanmar</w:t>
                  </w:r>
                </w:p>
                <w:p w:rsidR="00EA72FB" w:rsidRDefault="00EA72FB" w:rsidP="0067456A">
                  <w:pPr>
                    <w:spacing w:after="0"/>
                    <w:ind w:firstLine="567"/>
                    <w:rPr>
                      <w:rFonts w:ascii="Arial" w:hAnsi="Arial" w:cs="Arial"/>
                      <w:noProof/>
                      <w:sz w:val="20"/>
                      <w:szCs w:val="20"/>
                      <w:lang w:val="en-US"/>
                    </w:rPr>
                  </w:pPr>
                </w:p>
                <w:p w:rsidR="00EA72FB" w:rsidRPr="00C51959" w:rsidRDefault="00EA72FB" w:rsidP="0067456A">
                  <w:pPr>
                    <w:spacing w:after="0"/>
                    <w:rPr>
                      <w:rFonts w:ascii="Arial" w:hAnsi="Arial" w:cs="Arial"/>
                      <w:sz w:val="20"/>
                      <w:szCs w:val="20"/>
                    </w:rPr>
                  </w:pPr>
                  <w:r>
                    <w:rPr>
                      <w:noProof/>
                      <w:lang w:val="en-US"/>
                    </w:rPr>
                    <w:drawing>
                      <wp:inline distT="0" distB="0" distL="0" distR="0">
                        <wp:extent cx="3167380" cy="1892300"/>
                        <wp:effectExtent l="0" t="0" r="3302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72FB" w:rsidRDefault="00EA72FB" w:rsidP="006E1A18">
                  <w:pPr>
                    <w:rPr>
                      <w:rFonts w:ascii="Arial" w:hAnsi="Arial"/>
                      <w:i/>
                      <w:sz w:val="20"/>
                      <w:szCs w:val="20"/>
                    </w:rPr>
                  </w:pPr>
                  <w:r w:rsidRPr="00993880">
                    <w:rPr>
                      <w:rFonts w:ascii="Arial" w:hAnsi="Arial"/>
                      <w:i/>
                      <w:sz w:val="20"/>
                      <w:szCs w:val="20"/>
                    </w:rPr>
                    <w:t>Source: Central Statistical Organization 2009</w:t>
                  </w:r>
                </w:p>
                <w:p w:rsidR="00EA72FB" w:rsidRPr="004C0949" w:rsidRDefault="00EA72FB" w:rsidP="006E1A18">
                  <w:pPr>
                    <w:rPr>
                      <w:rFonts w:ascii="Arial" w:hAnsi="Arial"/>
                      <w:sz w:val="20"/>
                      <w:szCs w:val="20"/>
                    </w:rPr>
                  </w:pPr>
                  <w:r>
                    <w:rPr>
                      <w:rFonts w:ascii="Arial" w:hAnsi="Arial"/>
                      <w:sz w:val="20"/>
                      <w:szCs w:val="20"/>
                    </w:rPr>
                    <w:t xml:space="preserve">Figure 2: </w:t>
                  </w:r>
                  <w:r w:rsidRPr="00993880">
                    <w:rPr>
                      <w:rFonts w:ascii="Arial" w:hAnsi="Arial"/>
                      <w:sz w:val="20"/>
                      <w:szCs w:val="20"/>
                    </w:rPr>
                    <w:t xml:space="preserve">FDI inflow </w:t>
                  </w:r>
                  <w:r>
                    <w:rPr>
                      <w:rFonts w:ascii="Arial" w:hAnsi="Arial"/>
                      <w:sz w:val="20"/>
                      <w:szCs w:val="20"/>
                    </w:rPr>
                    <w:t>in</w:t>
                  </w:r>
                  <w:r w:rsidRPr="00993880">
                    <w:rPr>
                      <w:rFonts w:ascii="Arial" w:hAnsi="Arial"/>
                      <w:sz w:val="20"/>
                      <w:szCs w:val="20"/>
                    </w:rPr>
                    <w:t>to Myanmar</w:t>
                  </w:r>
                  <w:r>
                    <w:rPr>
                      <w:rFonts w:ascii="Arial" w:hAnsi="Arial"/>
                      <w:sz w:val="20"/>
                      <w:szCs w:val="20"/>
                    </w:rPr>
                    <w:t xml:space="preserve"> (US $ in Million)</w:t>
                  </w:r>
                </w:p>
                <w:p w:rsidR="00EA72FB" w:rsidRDefault="00EA72FB" w:rsidP="004C0949">
                  <w:pPr>
                    <w:rPr>
                      <w:rFonts w:ascii="Arial" w:hAnsi="Arial"/>
                      <w:i/>
                      <w:sz w:val="20"/>
                      <w:szCs w:val="20"/>
                    </w:rPr>
                  </w:pPr>
                  <w:r w:rsidRPr="00993880">
                    <w:rPr>
                      <w:rFonts w:ascii="Arial" w:hAnsi="Arial"/>
                      <w:noProof/>
                      <w:sz w:val="20"/>
                      <w:szCs w:val="20"/>
                      <w:lang w:val="en-US"/>
                    </w:rPr>
                    <w:drawing>
                      <wp:inline distT="0" distB="0" distL="0" distR="0">
                        <wp:extent cx="3163570" cy="1887220"/>
                        <wp:effectExtent l="0" t="0" r="3683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93880">
                    <w:rPr>
                      <w:rFonts w:ascii="Arial" w:hAnsi="Arial"/>
                      <w:i/>
                      <w:sz w:val="20"/>
                      <w:szCs w:val="20"/>
                    </w:rPr>
                    <w:t>Source: Central Statistical Organization 2009</w:t>
                  </w:r>
                </w:p>
                <w:p w:rsidR="00EA72FB" w:rsidRDefault="00EA72FB" w:rsidP="006E1A18"/>
              </w:txbxContent>
            </v:textbox>
            <w10:wrap type="through"/>
          </v:shape>
        </w:pict>
      </w:r>
    </w:p>
    <w:p w:rsidR="0080458C" w:rsidRPr="002D13BF" w:rsidRDefault="00996DA1" w:rsidP="002D13BF">
      <w:pPr>
        <w:autoSpaceDE w:val="0"/>
        <w:autoSpaceDN w:val="0"/>
        <w:adjustRightInd w:val="0"/>
        <w:spacing w:after="0"/>
        <w:jc w:val="both"/>
        <w:rPr>
          <w:sz w:val="20"/>
          <w:szCs w:val="20"/>
        </w:rPr>
      </w:pPr>
      <w:r w:rsidRPr="00996DA1">
        <w:rPr>
          <w:noProof/>
          <w:lang w:val="en-US"/>
        </w:rPr>
        <w:pict>
          <v:shape id="Text Box 17" o:spid="_x0000_s1034" type="#_x0000_t202" style="position:absolute;left:0;text-align:left;margin-left:-10.95pt;margin-top:12.05pt;width:556.6pt;height:38.4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" filled="f" stroked="f">
            <v:textbox>
              <w:txbxContent>
                <w:p w:rsidR="00355E86" w:rsidRDefault="002D13BF" w:rsidP="002D13BF">
                  <w:pPr>
                    <w:pStyle w:val="NormalWeb"/>
                    <w:spacing w:before="0" w:beforeAutospacing="0" w:after="0" w:afterAutospacing="0" w:line="360" w:lineRule="auto"/>
                    <w:ind w:hanging="33"/>
                    <w:rPr>
                      <w:rFonts w:ascii="Arial" w:hAnsi="Arial"/>
                      <w:sz w:val="21"/>
                      <w:szCs w:val="21"/>
                    </w:rPr>
                  </w:pPr>
                  <w:r>
                    <w:rPr>
                      <w:rFonts w:ascii="Arial" w:hAnsi="Arial"/>
                      <w:sz w:val="20"/>
                      <w:szCs w:val="20"/>
                    </w:rPr>
                    <w:t xml:space="preserve"> </w:t>
                  </w:r>
                  <w:r w:rsidR="00355E86" w:rsidRPr="00355E86">
                    <w:rPr>
                      <w:rFonts w:ascii="Arial" w:hAnsi="Arial"/>
                      <w:sz w:val="20"/>
                      <w:szCs w:val="20"/>
                    </w:rPr>
                    <w:t>Zaw Min Htwe, Rm No. (1), Bldg No. (4), Myanmar Info-Tech, Hlaing Universities C</w:t>
                  </w:r>
                  <w:r>
                    <w:rPr>
                      <w:rFonts w:ascii="Arial" w:hAnsi="Arial"/>
                      <w:sz w:val="20"/>
                      <w:szCs w:val="20"/>
                    </w:rPr>
                    <w:t>ampus, Hlaing Township, Yangon, Myanmar. Email:</w:t>
                  </w:r>
                  <w:r w:rsidR="00355E86" w:rsidRPr="00D45B3E">
                    <w:rPr>
                      <w:rFonts w:ascii="Arial" w:hAnsi="Arial"/>
                      <w:sz w:val="20"/>
                      <w:szCs w:val="20"/>
                    </w:rPr>
                    <w:t xml:space="preserve"> zmhtwe@iuj.ac.jp</w:t>
                  </w:r>
                  <w:r w:rsidR="00355E86" w:rsidRPr="00D45B3E">
                    <w:rPr>
                      <w:rFonts w:ascii="Arial" w:hAnsi="Arial"/>
                      <w:sz w:val="21"/>
                      <w:szCs w:val="21"/>
                    </w:rPr>
                    <w:t xml:space="preserve">; </w:t>
                  </w:r>
                  <w:r>
                    <w:rPr>
                      <w:rFonts w:ascii="Arial" w:hAnsi="Arial"/>
                      <w:sz w:val="21"/>
                      <w:szCs w:val="21"/>
                    </w:rPr>
                    <w:t xml:space="preserve">Tel: </w:t>
                  </w:r>
                  <w:r w:rsidR="00355E86" w:rsidRPr="00D45B3E">
                    <w:rPr>
                      <w:rFonts w:ascii="Arial" w:hAnsi="Arial"/>
                      <w:sz w:val="21"/>
                      <w:szCs w:val="21"/>
                    </w:rPr>
                    <w:t>+95-9-5190290</w:t>
                  </w:r>
                </w:p>
                <w:p w:rsidR="00F83A58" w:rsidRDefault="00F83A58" w:rsidP="002D13BF">
                  <w:pPr>
                    <w:pStyle w:val="NormalWeb"/>
                    <w:spacing w:before="0" w:beforeAutospacing="0" w:after="0" w:afterAutospacing="0" w:line="360" w:lineRule="auto"/>
                    <w:ind w:hanging="33"/>
                    <w:rPr>
                      <w:rFonts w:ascii="Arial" w:hAnsi="Arial"/>
                      <w:sz w:val="21"/>
                      <w:szCs w:val="21"/>
                    </w:rPr>
                  </w:pPr>
                </w:p>
                <w:p w:rsidR="00F83A58" w:rsidRPr="002D13BF" w:rsidRDefault="00F83A58" w:rsidP="002D13BF">
                  <w:pPr>
                    <w:pStyle w:val="NormalWeb"/>
                    <w:spacing w:before="0" w:beforeAutospacing="0" w:after="0" w:afterAutospacing="0" w:line="360" w:lineRule="auto"/>
                    <w:ind w:hanging="33"/>
                    <w:rPr>
                      <w:rFonts w:ascii="Arial" w:hAnsi="Arial"/>
                      <w:sz w:val="20"/>
                      <w:szCs w:val="20"/>
                    </w:rPr>
                  </w:pPr>
                </w:p>
                <w:p w:rsidR="00355E86" w:rsidRPr="00A920B3" w:rsidRDefault="00355E86" w:rsidP="009909B5">
                  <w:pPr>
                    <w:autoSpaceDE w:val="0"/>
                    <w:autoSpaceDN w:val="0"/>
                    <w:adjustRightInd w:val="0"/>
                    <w:spacing w:after="0" w:line="240" w:lineRule="auto"/>
                    <w:jc w:val="both"/>
                    <w:rPr>
                      <w:sz w:val="20"/>
                      <w:szCs w:val="20"/>
                    </w:rPr>
                  </w:pPr>
                </w:p>
                <w:p w:rsidR="00355E86" w:rsidRPr="00170542" w:rsidRDefault="00355E86" w:rsidP="00170542">
                  <w:pPr>
                    <w:autoSpaceDE w:val="0"/>
                    <w:autoSpaceDN w:val="0"/>
                    <w:adjustRightInd w:val="0"/>
                    <w:jc w:val="both"/>
                    <w:rPr>
                      <w:sz w:val="20"/>
                      <w:szCs w:val="20"/>
                    </w:rPr>
                  </w:pPr>
                </w:p>
              </w:txbxContent>
            </v:textbox>
            <w10:wrap type="square"/>
          </v:shape>
        </w:pict>
      </w:r>
    </w:p>
    <w:sectPr w:rsidR="0080458C" w:rsidRPr="002D13BF" w:rsidSect="003A6FAE">
      <w:type w:val="continuous"/>
      <w:pgSz w:w="12240" w:h="15840"/>
      <w:pgMar w:top="720" w:right="720" w:bottom="720" w:left="720" w:header="720" w:footer="720" w:gutter="0"/>
      <w:cols w:num="2" w:space="2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7B" w:rsidRDefault="0010337B" w:rsidP="005D4974">
      <w:pPr>
        <w:spacing w:after="0" w:line="240" w:lineRule="auto"/>
      </w:pPr>
      <w:r>
        <w:separator/>
      </w:r>
    </w:p>
  </w:endnote>
  <w:endnote w:type="continuationSeparator" w:id="0">
    <w:p w:rsidR="0010337B" w:rsidRDefault="0010337B" w:rsidP="005D4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7B" w:rsidRDefault="0010337B" w:rsidP="005D4974">
      <w:pPr>
        <w:spacing w:after="0" w:line="240" w:lineRule="auto"/>
      </w:pPr>
      <w:r>
        <w:separator/>
      </w:r>
    </w:p>
  </w:footnote>
  <w:footnote w:type="continuationSeparator" w:id="0">
    <w:p w:rsidR="0010337B" w:rsidRDefault="0010337B" w:rsidP="005D4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0508"/>
    <w:multiLevelType w:val="hybridMultilevel"/>
    <w:tmpl w:val="681EC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2E0D00"/>
    <w:multiLevelType w:val="hybridMultilevel"/>
    <w:tmpl w:val="F3081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93CF86"/>
    <w:multiLevelType w:val="hybridMultilevel"/>
    <w:tmpl w:val="801029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E779DB"/>
    <w:multiLevelType w:val="hybridMultilevel"/>
    <w:tmpl w:val="0FFCAF36"/>
    <w:lvl w:ilvl="0" w:tplc="927ABAA0">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012132"/>
    <w:multiLevelType w:val="hybridMultilevel"/>
    <w:tmpl w:val="6EF6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560E0"/>
    <w:multiLevelType w:val="hybridMultilevel"/>
    <w:tmpl w:val="0304EF76"/>
    <w:lvl w:ilvl="0" w:tplc="397E2670">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90345"/>
    <w:multiLevelType w:val="hybridMultilevel"/>
    <w:tmpl w:val="614AB3F8"/>
    <w:lvl w:ilvl="0" w:tplc="35FEA39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7512C6"/>
    <w:multiLevelType w:val="hybridMultilevel"/>
    <w:tmpl w:val="C28608F6"/>
    <w:lvl w:ilvl="0" w:tplc="DB8AF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777A31"/>
    <w:multiLevelType w:val="hybridMultilevel"/>
    <w:tmpl w:val="FB70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3"/>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D4974"/>
    <w:rsid w:val="00004632"/>
    <w:rsid w:val="00040035"/>
    <w:rsid w:val="0005254E"/>
    <w:rsid w:val="00052E3F"/>
    <w:rsid w:val="000770F3"/>
    <w:rsid w:val="00091352"/>
    <w:rsid w:val="00092FAD"/>
    <w:rsid w:val="000A5268"/>
    <w:rsid w:val="000E02EB"/>
    <w:rsid w:val="000F3036"/>
    <w:rsid w:val="0010337B"/>
    <w:rsid w:val="001063BE"/>
    <w:rsid w:val="001130C0"/>
    <w:rsid w:val="0012349C"/>
    <w:rsid w:val="00136793"/>
    <w:rsid w:val="00141D07"/>
    <w:rsid w:val="001424F9"/>
    <w:rsid w:val="00173404"/>
    <w:rsid w:val="00175774"/>
    <w:rsid w:val="00175C9B"/>
    <w:rsid w:val="001812D2"/>
    <w:rsid w:val="00181EFF"/>
    <w:rsid w:val="00191675"/>
    <w:rsid w:val="001A2CD3"/>
    <w:rsid w:val="001A72C8"/>
    <w:rsid w:val="001B756C"/>
    <w:rsid w:val="001D046B"/>
    <w:rsid w:val="001D0C97"/>
    <w:rsid w:val="001D59C4"/>
    <w:rsid w:val="001E1E74"/>
    <w:rsid w:val="001E214F"/>
    <w:rsid w:val="00213652"/>
    <w:rsid w:val="00213C6A"/>
    <w:rsid w:val="002224E1"/>
    <w:rsid w:val="00230988"/>
    <w:rsid w:val="00230EE0"/>
    <w:rsid w:val="00241156"/>
    <w:rsid w:val="00245CF4"/>
    <w:rsid w:val="00247B7D"/>
    <w:rsid w:val="00251C46"/>
    <w:rsid w:val="002618D3"/>
    <w:rsid w:val="002632B6"/>
    <w:rsid w:val="002643E5"/>
    <w:rsid w:val="00264BF9"/>
    <w:rsid w:val="00266F75"/>
    <w:rsid w:val="00272C27"/>
    <w:rsid w:val="0027445D"/>
    <w:rsid w:val="002877C4"/>
    <w:rsid w:val="002A1377"/>
    <w:rsid w:val="002A726A"/>
    <w:rsid w:val="002B7762"/>
    <w:rsid w:val="002D0381"/>
    <w:rsid w:val="002D13BF"/>
    <w:rsid w:val="002F0233"/>
    <w:rsid w:val="002F0371"/>
    <w:rsid w:val="002F4573"/>
    <w:rsid w:val="00305F2D"/>
    <w:rsid w:val="00310EDB"/>
    <w:rsid w:val="00325449"/>
    <w:rsid w:val="00327B97"/>
    <w:rsid w:val="0033146B"/>
    <w:rsid w:val="00333D59"/>
    <w:rsid w:val="00337082"/>
    <w:rsid w:val="00355E86"/>
    <w:rsid w:val="003643BA"/>
    <w:rsid w:val="003702F7"/>
    <w:rsid w:val="00374E19"/>
    <w:rsid w:val="0037513A"/>
    <w:rsid w:val="00377052"/>
    <w:rsid w:val="003770F0"/>
    <w:rsid w:val="00387B89"/>
    <w:rsid w:val="003A6FAE"/>
    <w:rsid w:val="003B70EF"/>
    <w:rsid w:val="003B77AF"/>
    <w:rsid w:val="003C0C6A"/>
    <w:rsid w:val="003C27E5"/>
    <w:rsid w:val="003C47AA"/>
    <w:rsid w:val="003E0994"/>
    <w:rsid w:val="003E5E9E"/>
    <w:rsid w:val="003F6E9F"/>
    <w:rsid w:val="0042127E"/>
    <w:rsid w:val="00422FCD"/>
    <w:rsid w:val="00426B33"/>
    <w:rsid w:val="004602D3"/>
    <w:rsid w:val="0047509D"/>
    <w:rsid w:val="00475B99"/>
    <w:rsid w:val="00485CC7"/>
    <w:rsid w:val="00497A09"/>
    <w:rsid w:val="004B21F9"/>
    <w:rsid w:val="004C0949"/>
    <w:rsid w:val="004C19FE"/>
    <w:rsid w:val="004C602B"/>
    <w:rsid w:val="004C794E"/>
    <w:rsid w:val="004D1736"/>
    <w:rsid w:val="004E6904"/>
    <w:rsid w:val="004F64A2"/>
    <w:rsid w:val="00511923"/>
    <w:rsid w:val="00522687"/>
    <w:rsid w:val="00535608"/>
    <w:rsid w:val="0055007D"/>
    <w:rsid w:val="005550FB"/>
    <w:rsid w:val="005662AA"/>
    <w:rsid w:val="00573378"/>
    <w:rsid w:val="00573908"/>
    <w:rsid w:val="00573DB8"/>
    <w:rsid w:val="00583E6A"/>
    <w:rsid w:val="00590010"/>
    <w:rsid w:val="005B7190"/>
    <w:rsid w:val="005D4974"/>
    <w:rsid w:val="005D50D7"/>
    <w:rsid w:val="00602B9C"/>
    <w:rsid w:val="0060403A"/>
    <w:rsid w:val="00604432"/>
    <w:rsid w:val="006060AE"/>
    <w:rsid w:val="00617F16"/>
    <w:rsid w:val="00622F9E"/>
    <w:rsid w:val="0063012E"/>
    <w:rsid w:val="00634314"/>
    <w:rsid w:val="00637463"/>
    <w:rsid w:val="006407D3"/>
    <w:rsid w:val="00647618"/>
    <w:rsid w:val="00661F8B"/>
    <w:rsid w:val="0067043D"/>
    <w:rsid w:val="006706B4"/>
    <w:rsid w:val="0067456A"/>
    <w:rsid w:val="00682A77"/>
    <w:rsid w:val="006850B1"/>
    <w:rsid w:val="00687EFB"/>
    <w:rsid w:val="006C1C10"/>
    <w:rsid w:val="006C2272"/>
    <w:rsid w:val="006D104D"/>
    <w:rsid w:val="006E1A18"/>
    <w:rsid w:val="006E3154"/>
    <w:rsid w:val="006F26E2"/>
    <w:rsid w:val="00703DF1"/>
    <w:rsid w:val="00715531"/>
    <w:rsid w:val="00731E2F"/>
    <w:rsid w:val="007525FB"/>
    <w:rsid w:val="00752828"/>
    <w:rsid w:val="00754810"/>
    <w:rsid w:val="00756D8A"/>
    <w:rsid w:val="00792563"/>
    <w:rsid w:val="00794D91"/>
    <w:rsid w:val="0079531C"/>
    <w:rsid w:val="007A0AEF"/>
    <w:rsid w:val="007A0D3A"/>
    <w:rsid w:val="007A1CEF"/>
    <w:rsid w:val="007C7F9E"/>
    <w:rsid w:val="007E52A9"/>
    <w:rsid w:val="007F4279"/>
    <w:rsid w:val="0080458C"/>
    <w:rsid w:val="0082047D"/>
    <w:rsid w:val="008214AC"/>
    <w:rsid w:val="008224FB"/>
    <w:rsid w:val="008359C9"/>
    <w:rsid w:val="00863E1E"/>
    <w:rsid w:val="00866E43"/>
    <w:rsid w:val="008756C4"/>
    <w:rsid w:val="0087600B"/>
    <w:rsid w:val="00876882"/>
    <w:rsid w:val="00880209"/>
    <w:rsid w:val="00882485"/>
    <w:rsid w:val="00894E23"/>
    <w:rsid w:val="008A3822"/>
    <w:rsid w:val="008A5A9D"/>
    <w:rsid w:val="008A6072"/>
    <w:rsid w:val="008B0DB1"/>
    <w:rsid w:val="008B7DC1"/>
    <w:rsid w:val="008C6AA1"/>
    <w:rsid w:val="008D292D"/>
    <w:rsid w:val="008D4130"/>
    <w:rsid w:val="00903A70"/>
    <w:rsid w:val="00904306"/>
    <w:rsid w:val="0090665F"/>
    <w:rsid w:val="00906733"/>
    <w:rsid w:val="00911D42"/>
    <w:rsid w:val="00913540"/>
    <w:rsid w:val="00914E6C"/>
    <w:rsid w:val="009347FD"/>
    <w:rsid w:val="00936AFE"/>
    <w:rsid w:val="00957C6E"/>
    <w:rsid w:val="00961040"/>
    <w:rsid w:val="00964D4F"/>
    <w:rsid w:val="009776DC"/>
    <w:rsid w:val="00984700"/>
    <w:rsid w:val="00986388"/>
    <w:rsid w:val="009909B5"/>
    <w:rsid w:val="00992B7B"/>
    <w:rsid w:val="00993880"/>
    <w:rsid w:val="00996DA1"/>
    <w:rsid w:val="009A10E2"/>
    <w:rsid w:val="009A37E1"/>
    <w:rsid w:val="009A4020"/>
    <w:rsid w:val="009B58EC"/>
    <w:rsid w:val="009D63B5"/>
    <w:rsid w:val="009E7168"/>
    <w:rsid w:val="009F0BE8"/>
    <w:rsid w:val="00A02A5E"/>
    <w:rsid w:val="00A30CE8"/>
    <w:rsid w:val="00A526E4"/>
    <w:rsid w:val="00A66154"/>
    <w:rsid w:val="00A909DB"/>
    <w:rsid w:val="00A920B3"/>
    <w:rsid w:val="00AA0208"/>
    <w:rsid w:val="00AA51D0"/>
    <w:rsid w:val="00AB0B54"/>
    <w:rsid w:val="00AB72CA"/>
    <w:rsid w:val="00AC0A4F"/>
    <w:rsid w:val="00AC4E5E"/>
    <w:rsid w:val="00AC5CCF"/>
    <w:rsid w:val="00AE3F33"/>
    <w:rsid w:val="00AE476D"/>
    <w:rsid w:val="00AE4829"/>
    <w:rsid w:val="00AE56FA"/>
    <w:rsid w:val="00AF0856"/>
    <w:rsid w:val="00B07A2F"/>
    <w:rsid w:val="00B1070B"/>
    <w:rsid w:val="00B17CA1"/>
    <w:rsid w:val="00B25AD6"/>
    <w:rsid w:val="00B27151"/>
    <w:rsid w:val="00B37C41"/>
    <w:rsid w:val="00B41998"/>
    <w:rsid w:val="00B53E4B"/>
    <w:rsid w:val="00B60BF8"/>
    <w:rsid w:val="00B61DB7"/>
    <w:rsid w:val="00B62827"/>
    <w:rsid w:val="00B66611"/>
    <w:rsid w:val="00B700D7"/>
    <w:rsid w:val="00B770F4"/>
    <w:rsid w:val="00B804F9"/>
    <w:rsid w:val="00B85B56"/>
    <w:rsid w:val="00BA5540"/>
    <w:rsid w:val="00BB4B46"/>
    <w:rsid w:val="00BD693C"/>
    <w:rsid w:val="00BF5804"/>
    <w:rsid w:val="00C0465F"/>
    <w:rsid w:val="00C2471A"/>
    <w:rsid w:val="00C266B0"/>
    <w:rsid w:val="00C27710"/>
    <w:rsid w:val="00C461FD"/>
    <w:rsid w:val="00C51959"/>
    <w:rsid w:val="00C549DB"/>
    <w:rsid w:val="00C6496C"/>
    <w:rsid w:val="00C77309"/>
    <w:rsid w:val="00C81EFB"/>
    <w:rsid w:val="00CB51BB"/>
    <w:rsid w:val="00CB71E7"/>
    <w:rsid w:val="00CC278B"/>
    <w:rsid w:val="00CF10BB"/>
    <w:rsid w:val="00D02B04"/>
    <w:rsid w:val="00D02DD9"/>
    <w:rsid w:val="00D11709"/>
    <w:rsid w:val="00D20208"/>
    <w:rsid w:val="00D326E8"/>
    <w:rsid w:val="00D4146A"/>
    <w:rsid w:val="00D4760B"/>
    <w:rsid w:val="00D52CA4"/>
    <w:rsid w:val="00D644CF"/>
    <w:rsid w:val="00D735B0"/>
    <w:rsid w:val="00D96F58"/>
    <w:rsid w:val="00DA184D"/>
    <w:rsid w:val="00DA6CEF"/>
    <w:rsid w:val="00DC622D"/>
    <w:rsid w:val="00DD6F2E"/>
    <w:rsid w:val="00DF3FD7"/>
    <w:rsid w:val="00DF4446"/>
    <w:rsid w:val="00E0025F"/>
    <w:rsid w:val="00E02E98"/>
    <w:rsid w:val="00E100EF"/>
    <w:rsid w:val="00E164C3"/>
    <w:rsid w:val="00E20187"/>
    <w:rsid w:val="00E23DE8"/>
    <w:rsid w:val="00E33DBA"/>
    <w:rsid w:val="00E34766"/>
    <w:rsid w:val="00E55482"/>
    <w:rsid w:val="00E63E52"/>
    <w:rsid w:val="00E64127"/>
    <w:rsid w:val="00E64B19"/>
    <w:rsid w:val="00E70D6B"/>
    <w:rsid w:val="00E801F5"/>
    <w:rsid w:val="00E8175A"/>
    <w:rsid w:val="00E85E7D"/>
    <w:rsid w:val="00E916D9"/>
    <w:rsid w:val="00EA72FB"/>
    <w:rsid w:val="00EB2913"/>
    <w:rsid w:val="00EC0FA6"/>
    <w:rsid w:val="00EC155B"/>
    <w:rsid w:val="00EC6C70"/>
    <w:rsid w:val="00ED203F"/>
    <w:rsid w:val="00ED5A66"/>
    <w:rsid w:val="00ED6036"/>
    <w:rsid w:val="00EE0172"/>
    <w:rsid w:val="00EE7D0A"/>
    <w:rsid w:val="00EF45D9"/>
    <w:rsid w:val="00F12378"/>
    <w:rsid w:val="00F13A4B"/>
    <w:rsid w:val="00F25823"/>
    <w:rsid w:val="00F3116D"/>
    <w:rsid w:val="00F5231D"/>
    <w:rsid w:val="00F541FC"/>
    <w:rsid w:val="00F6303D"/>
    <w:rsid w:val="00F83A58"/>
    <w:rsid w:val="00FB4281"/>
    <w:rsid w:val="00FC4C33"/>
    <w:rsid w:val="00FD2680"/>
    <w:rsid w:val="00FE36E4"/>
    <w:rsid w:val="00FE532C"/>
    <w:rsid w:val="00FF41D2"/>
    <w:rsid w:val="00FF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2732]"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0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4974"/>
    <w:rPr>
      <w:sz w:val="16"/>
      <w:szCs w:val="16"/>
    </w:rPr>
  </w:style>
  <w:style w:type="character" w:styleId="FootnoteReference">
    <w:name w:val="footnote reference"/>
    <w:basedOn w:val="DefaultParagraphFont"/>
    <w:uiPriority w:val="99"/>
    <w:semiHidden/>
    <w:unhideWhenUsed/>
    <w:rsid w:val="005D4974"/>
    <w:rPr>
      <w:vertAlign w:val="superscript"/>
    </w:rPr>
  </w:style>
  <w:style w:type="paragraph" w:styleId="ListParagraph">
    <w:name w:val="List Paragraph"/>
    <w:basedOn w:val="Normal"/>
    <w:uiPriority w:val="34"/>
    <w:qFormat/>
    <w:rsid w:val="005D4974"/>
    <w:pPr>
      <w:ind w:left="720"/>
      <w:contextualSpacing/>
    </w:pPr>
  </w:style>
  <w:style w:type="paragraph" w:styleId="FootnoteText">
    <w:name w:val="footnote text"/>
    <w:basedOn w:val="Normal"/>
    <w:link w:val="FootnoteTextChar"/>
    <w:uiPriority w:val="99"/>
    <w:semiHidden/>
    <w:unhideWhenUsed/>
    <w:rsid w:val="005D4974"/>
    <w:rPr>
      <w:rFonts w:eastAsia="Times New Roman"/>
      <w:sz w:val="20"/>
      <w:szCs w:val="20"/>
      <w:lang w:bidi="en-US"/>
    </w:rPr>
  </w:style>
  <w:style w:type="character" w:customStyle="1" w:styleId="FootnoteTextChar">
    <w:name w:val="Footnote Text Char"/>
    <w:basedOn w:val="DefaultParagraphFont"/>
    <w:link w:val="FootnoteText"/>
    <w:uiPriority w:val="99"/>
    <w:semiHidden/>
    <w:rsid w:val="005D4974"/>
    <w:rPr>
      <w:rFonts w:ascii="Calibri" w:eastAsia="Times New Roman" w:hAnsi="Calibri" w:cs="Times New Roman"/>
      <w:sz w:val="20"/>
      <w:szCs w:val="20"/>
      <w:lang w:val="en-GB" w:bidi="en-US"/>
    </w:rPr>
  </w:style>
  <w:style w:type="paragraph" w:styleId="Caption">
    <w:name w:val="caption"/>
    <w:basedOn w:val="Normal"/>
    <w:next w:val="Normal"/>
    <w:uiPriority w:val="35"/>
    <w:unhideWhenUsed/>
    <w:rsid w:val="005D4974"/>
    <w:rPr>
      <w:rFonts w:eastAsia="Times New Roman"/>
      <w:b/>
      <w:bCs/>
      <w:smallCaps/>
      <w:color w:val="1F497D"/>
      <w:spacing w:val="10"/>
      <w:sz w:val="18"/>
      <w:szCs w:val="18"/>
      <w:lang w:bidi="en-US"/>
    </w:rPr>
  </w:style>
  <w:style w:type="paragraph" w:styleId="BalloonText">
    <w:name w:val="Balloon Text"/>
    <w:basedOn w:val="Normal"/>
    <w:link w:val="BalloonTextChar"/>
    <w:uiPriority w:val="99"/>
    <w:semiHidden/>
    <w:unhideWhenUsed/>
    <w:rsid w:val="005D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74"/>
    <w:rPr>
      <w:rFonts w:ascii="Tahoma" w:hAnsi="Tahoma" w:cs="Tahoma"/>
      <w:sz w:val="16"/>
      <w:szCs w:val="16"/>
      <w:lang w:val="en-GB"/>
    </w:rPr>
  </w:style>
  <w:style w:type="character" w:styleId="Hyperlink">
    <w:name w:val="Hyperlink"/>
    <w:basedOn w:val="DefaultParagraphFont"/>
    <w:uiPriority w:val="99"/>
    <w:unhideWhenUsed/>
    <w:rsid w:val="005D4974"/>
    <w:rPr>
      <w:color w:val="0000FF"/>
      <w:u w:val="single"/>
    </w:rPr>
  </w:style>
  <w:style w:type="paragraph" w:styleId="CommentText">
    <w:name w:val="annotation text"/>
    <w:basedOn w:val="Normal"/>
    <w:link w:val="CommentTextChar"/>
    <w:uiPriority w:val="99"/>
    <w:semiHidden/>
    <w:unhideWhenUsed/>
    <w:rsid w:val="00C77309"/>
    <w:rPr>
      <w:sz w:val="20"/>
      <w:szCs w:val="20"/>
    </w:rPr>
  </w:style>
  <w:style w:type="character" w:customStyle="1" w:styleId="CommentTextChar">
    <w:name w:val="Comment Text Char"/>
    <w:basedOn w:val="DefaultParagraphFont"/>
    <w:link w:val="CommentText"/>
    <w:uiPriority w:val="99"/>
    <w:semiHidden/>
    <w:rsid w:val="00C77309"/>
    <w:rPr>
      <w:lang w:val="en-GB"/>
    </w:rPr>
  </w:style>
  <w:style w:type="paragraph" w:styleId="CommentSubject">
    <w:name w:val="annotation subject"/>
    <w:basedOn w:val="CommentText"/>
    <w:next w:val="CommentText"/>
    <w:link w:val="CommentSubjectChar"/>
    <w:uiPriority w:val="99"/>
    <w:semiHidden/>
    <w:unhideWhenUsed/>
    <w:rsid w:val="00C77309"/>
    <w:rPr>
      <w:b/>
      <w:bCs/>
    </w:rPr>
  </w:style>
  <w:style w:type="character" w:customStyle="1" w:styleId="CommentSubjectChar">
    <w:name w:val="Comment Subject Char"/>
    <w:basedOn w:val="CommentTextChar"/>
    <w:link w:val="CommentSubject"/>
    <w:uiPriority w:val="99"/>
    <w:semiHidden/>
    <w:rsid w:val="00C77309"/>
    <w:rPr>
      <w:b/>
      <w:bCs/>
      <w:lang w:val="en-GB"/>
    </w:rPr>
  </w:style>
  <w:style w:type="character" w:customStyle="1" w:styleId="apple-style-span">
    <w:name w:val="apple-style-span"/>
    <w:basedOn w:val="DefaultParagraphFont"/>
    <w:rsid w:val="00AC4E5E"/>
  </w:style>
  <w:style w:type="paragraph" w:customStyle="1" w:styleId="Default">
    <w:name w:val="Default"/>
    <w:rsid w:val="0047509D"/>
    <w:pPr>
      <w:autoSpaceDE w:val="0"/>
      <w:autoSpaceDN w:val="0"/>
      <w:adjustRightInd w:val="0"/>
    </w:pPr>
    <w:rPr>
      <w:rFonts w:ascii="Arial" w:hAnsi="Arial" w:cs="Arial"/>
      <w:color w:val="000000"/>
    </w:rPr>
  </w:style>
  <w:style w:type="table" w:styleId="LightShading-Accent1">
    <w:name w:val="Light Shading Accent 1"/>
    <w:basedOn w:val="TableNormal"/>
    <w:uiPriority w:val="60"/>
    <w:rsid w:val="00B25AD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5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25A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7F42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E52A9"/>
    <w:rPr>
      <w:color w:val="800080" w:themeColor="followedHyperlink"/>
      <w:u w:val="single"/>
    </w:rPr>
  </w:style>
  <w:style w:type="paragraph" w:styleId="NormalWeb">
    <w:name w:val="Normal (Web)"/>
    <w:basedOn w:val="Normal"/>
    <w:uiPriority w:val="99"/>
    <w:unhideWhenUsed/>
    <w:rsid w:val="00355E86"/>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0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4974"/>
    <w:rPr>
      <w:sz w:val="16"/>
      <w:szCs w:val="16"/>
    </w:rPr>
  </w:style>
  <w:style w:type="character" w:styleId="FootnoteReference">
    <w:name w:val="footnote reference"/>
    <w:basedOn w:val="DefaultParagraphFont"/>
    <w:uiPriority w:val="99"/>
    <w:semiHidden/>
    <w:unhideWhenUsed/>
    <w:rsid w:val="005D4974"/>
    <w:rPr>
      <w:vertAlign w:val="superscript"/>
    </w:rPr>
  </w:style>
  <w:style w:type="paragraph" w:styleId="ListParagraph">
    <w:name w:val="List Paragraph"/>
    <w:basedOn w:val="Normal"/>
    <w:uiPriority w:val="34"/>
    <w:qFormat/>
    <w:rsid w:val="005D4974"/>
    <w:pPr>
      <w:ind w:left="720"/>
      <w:contextualSpacing/>
    </w:pPr>
  </w:style>
  <w:style w:type="paragraph" w:styleId="FootnoteText">
    <w:name w:val="footnote text"/>
    <w:basedOn w:val="Normal"/>
    <w:link w:val="FootnoteTextChar"/>
    <w:uiPriority w:val="99"/>
    <w:semiHidden/>
    <w:unhideWhenUsed/>
    <w:rsid w:val="005D4974"/>
    <w:rPr>
      <w:rFonts w:eastAsia="Times New Roman"/>
      <w:sz w:val="20"/>
      <w:szCs w:val="20"/>
      <w:lang w:bidi="en-US"/>
    </w:rPr>
  </w:style>
  <w:style w:type="character" w:customStyle="1" w:styleId="FootnoteTextChar">
    <w:name w:val="Footnote Text Char"/>
    <w:basedOn w:val="DefaultParagraphFont"/>
    <w:link w:val="FootnoteText"/>
    <w:uiPriority w:val="99"/>
    <w:semiHidden/>
    <w:rsid w:val="005D4974"/>
    <w:rPr>
      <w:rFonts w:ascii="Calibri" w:eastAsia="Times New Roman" w:hAnsi="Calibri" w:cs="Times New Roman"/>
      <w:sz w:val="20"/>
      <w:szCs w:val="20"/>
      <w:lang w:val="en-GB" w:bidi="en-US"/>
    </w:rPr>
  </w:style>
  <w:style w:type="paragraph" w:styleId="Caption">
    <w:name w:val="caption"/>
    <w:basedOn w:val="Normal"/>
    <w:next w:val="Normal"/>
    <w:uiPriority w:val="35"/>
    <w:unhideWhenUsed/>
    <w:rsid w:val="005D4974"/>
    <w:rPr>
      <w:rFonts w:eastAsia="Times New Roman"/>
      <w:b/>
      <w:bCs/>
      <w:smallCaps/>
      <w:color w:val="1F497D"/>
      <w:spacing w:val="10"/>
      <w:sz w:val="18"/>
      <w:szCs w:val="18"/>
      <w:lang w:bidi="en-US"/>
    </w:rPr>
  </w:style>
  <w:style w:type="paragraph" w:styleId="BalloonText">
    <w:name w:val="Balloon Text"/>
    <w:basedOn w:val="Normal"/>
    <w:link w:val="BalloonTextChar"/>
    <w:uiPriority w:val="99"/>
    <w:semiHidden/>
    <w:unhideWhenUsed/>
    <w:rsid w:val="005D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74"/>
    <w:rPr>
      <w:rFonts w:ascii="Tahoma" w:hAnsi="Tahoma" w:cs="Tahoma"/>
      <w:sz w:val="16"/>
      <w:szCs w:val="16"/>
      <w:lang w:val="en-GB"/>
    </w:rPr>
  </w:style>
  <w:style w:type="character" w:styleId="Hyperlink">
    <w:name w:val="Hyperlink"/>
    <w:basedOn w:val="DefaultParagraphFont"/>
    <w:uiPriority w:val="99"/>
    <w:unhideWhenUsed/>
    <w:rsid w:val="005D4974"/>
    <w:rPr>
      <w:color w:val="0000FF"/>
      <w:u w:val="single"/>
    </w:rPr>
  </w:style>
  <w:style w:type="paragraph" w:styleId="CommentText">
    <w:name w:val="annotation text"/>
    <w:basedOn w:val="Normal"/>
    <w:link w:val="CommentTextChar"/>
    <w:uiPriority w:val="99"/>
    <w:semiHidden/>
    <w:unhideWhenUsed/>
    <w:rsid w:val="00C77309"/>
    <w:rPr>
      <w:sz w:val="20"/>
      <w:szCs w:val="20"/>
    </w:rPr>
  </w:style>
  <w:style w:type="character" w:customStyle="1" w:styleId="CommentTextChar">
    <w:name w:val="Comment Text Char"/>
    <w:basedOn w:val="DefaultParagraphFont"/>
    <w:link w:val="CommentText"/>
    <w:uiPriority w:val="99"/>
    <w:semiHidden/>
    <w:rsid w:val="00C77309"/>
    <w:rPr>
      <w:lang w:val="en-GB"/>
    </w:rPr>
  </w:style>
  <w:style w:type="paragraph" w:styleId="CommentSubject">
    <w:name w:val="annotation subject"/>
    <w:basedOn w:val="CommentText"/>
    <w:next w:val="CommentText"/>
    <w:link w:val="CommentSubjectChar"/>
    <w:uiPriority w:val="99"/>
    <w:semiHidden/>
    <w:unhideWhenUsed/>
    <w:rsid w:val="00C77309"/>
    <w:rPr>
      <w:b/>
      <w:bCs/>
    </w:rPr>
  </w:style>
  <w:style w:type="character" w:customStyle="1" w:styleId="CommentSubjectChar">
    <w:name w:val="Comment Subject Char"/>
    <w:basedOn w:val="CommentTextChar"/>
    <w:link w:val="CommentSubject"/>
    <w:uiPriority w:val="99"/>
    <w:semiHidden/>
    <w:rsid w:val="00C77309"/>
    <w:rPr>
      <w:b/>
      <w:bCs/>
      <w:lang w:val="en-GB"/>
    </w:rPr>
  </w:style>
  <w:style w:type="character" w:customStyle="1" w:styleId="apple-style-span">
    <w:name w:val="apple-style-span"/>
    <w:basedOn w:val="DefaultParagraphFont"/>
    <w:rsid w:val="00AC4E5E"/>
  </w:style>
  <w:style w:type="paragraph" w:customStyle="1" w:styleId="Default">
    <w:name w:val="Default"/>
    <w:rsid w:val="0047509D"/>
    <w:pPr>
      <w:autoSpaceDE w:val="0"/>
      <w:autoSpaceDN w:val="0"/>
      <w:adjustRightInd w:val="0"/>
    </w:pPr>
    <w:rPr>
      <w:rFonts w:ascii="Arial" w:hAnsi="Arial" w:cs="Arial"/>
      <w:color w:val="000000"/>
    </w:rPr>
  </w:style>
  <w:style w:type="table" w:styleId="LightShading-Accent1">
    <w:name w:val="Light Shading Accent 1"/>
    <w:basedOn w:val="TableNormal"/>
    <w:uiPriority w:val="60"/>
    <w:rsid w:val="00B25AD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25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25AD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7F42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E52A9"/>
    <w:rPr>
      <w:color w:val="800080" w:themeColor="followedHyperlink"/>
      <w:u w:val="single"/>
    </w:rPr>
  </w:style>
  <w:style w:type="paragraph" w:styleId="NormalWeb">
    <w:name w:val="Normal (Web)"/>
    <w:basedOn w:val="Normal"/>
    <w:uiPriority w:val="99"/>
    <w:unhideWhenUsed/>
    <w:rsid w:val="00355E8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26292508">
      <w:bodyDiv w:val="1"/>
      <w:marLeft w:val="0"/>
      <w:marRight w:val="0"/>
      <w:marTop w:val="0"/>
      <w:marBottom w:val="0"/>
      <w:divBdr>
        <w:top w:val="none" w:sz="0" w:space="0" w:color="auto"/>
        <w:left w:val="none" w:sz="0" w:space="0" w:color="auto"/>
        <w:bottom w:val="none" w:sz="0" w:space="0" w:color="auto"/>
        <w:right w:val="none" w:sz="0" w:space="0" w:color="auto"/>
      </w:divBdr>
    </w:div>
    <w:div w:id="1960338320">
      <w:bodyDiv w:val="1"/>
      <w:marLeft w:val="0"/>
      <w:marRight w:val="0"/>
      <w:marTop w:val="0"/>
      <w:marBottom w:val="0"/>
      <w:divBdr>
        <w:top w:val="none" w:sz="0" w:space="0" w:color="auto"/>
        <w:left w:val="none" w:sz="0" w:space="0" w:color="auto"/>
        <w:bottom w:val="none" w:sz="0" w:space="0" w:color="auto"/>
        <w:right w:val="none" w:sz="0" w:space="0" w:color="auto"/>
      </w:divBdr>
      <w:divsChild>
        <w:div w:id="2113104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zmhtwe:Desktop:FDI%20year%20by%20ye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zmhtwe:Desktop:FDI%20year%20by%20ye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col"/>
        <c:grouping val="clustered"/>
        <c:ser>
          <c:idx val="0"/>
          <c:order val="0"/>
          <c:tx>
            <c:strRef>
              <c:f>Sheet1!$D$30</c:f>
              <c:strCache>
                <c:ptCount val="1"/>
                <c:pt idx="0">
                  <c:v>Number of Enterprise</c:v>
                </c:pt>
              </c:strCache>
            </c:strRef>
          </c:tx>
          <c:cat>
            <c:strRef>
              <c:f>Sheet1!$C$31:$C$40</c:f>
              <c:strCache>
                <c:ptCount val="10"/>
                <c:pt idx="0">
                  <c:v>1990-1991</c:v>
                </c:pt>
                <c:pt idx="1">
                  <c:v>1995-1996</c:v>
                </c:pt>
                <c:pt idx="2">
                  <c:v>2000-2001</c:v>
                </c:pt>
                <c:pt idx="3">
                  <c:v>2002-2003</c:v>
                </c:pt>
                <c:pt idx="4">
                  <c:v>2003-2004</c:v>
                </c:pt>
                <c:pt idx="5">
                  <c:v>2004-2005</c:v>
                </c:pt>
                <c:pt idx="6">
                  <c:v>2005-2006</c:v>
                </c:pt>
                <c:pt idx="7">
                  <c:v>2006-2007</c:v>
                </c:pt>
                <c:pt idx="8">
                  <c:v>2007-2008</c:v>
                </c:pt>
                <c:pt idx="9">
                  <c:v>2008-2009</c:v>
                </c:pt>
              </c:strCache>
            </c:strRef>
          </c:cat>
          <c:val>
            <c:numRef>
              <c:f>Sheet1!$D$31:$D$40</c:f>
              <c:numCache>
                <c:formatCode>General</c:formatCode>
                <c:ptCount val="10"/>
                <c:pt idx="0">
                  <c:v>40</c:v>
                </c:pt>
                <c:pt idx="1">
                  <c:v>165</c:v>
                </c:pt>
                <c:pt idx="2">
                  <c:v>352</c:v>
                </c:pt>
                <c:pt idx="3">
                  <c:v>372</c:v>
                </c:pt>
                <c:pt idx="4">
                  <c:v>379</c:v>
                </c:pt>
                <c:pt idx="5">
                  <c:v>390</c:v>
                </c:pt>
                <c:pt idx="6">
                  <c:v>395</c:v>
                </c:pt>
                <c:pt idx="7">
                  <c:v>407</c:v>
                </c:pt>
                <c:pt idx="8">
                  <c:v>419</c:v>
                </c:pt>
                <c:pt idx="9">
                  <c:v>423</c:v>
                </c:pt>
              </c:numCache>
            </c:numRef>
          </c:val>
        </c:ser>
        <c:axId val="95336704"/>
        <c:axId val="96878592"/>
      </c:barChart>
      <c:catAx>
        <c:axId val="95336704"/>
        <c:scaling>
          <c:orientation val="minMax"/>
        </c:scaling>
        <c:axPos val="b"/>
        <c:tickLblPos val="nextTo"/>
        <c:crossAx val="96878592"/>
        <c:crosses val="autoZero"/>
        <c:auto val="1"/>
        <c:lblAlgn val="ctr"/>
        <c:lblOffset val="100"/>
      </c:catAx>
      <c:valAx>
        <c:axId val="96878592"/>
        <c:scaling>
          <c:orientation val="minMax"/>
          <c:max val="440"/>
        </c:scaling>
        <c:axPos val="l"/>
        <c:majorGridlines/>
        <c:numFmt formatCode="General" sourceLinked="1"/>
        <c:tickLblPos val="nextTo"/>
        <c:crossAx val="95336704"/>
        <c:crosses val="autoZero"/>
        <c:crossBetween val="between"/>
        <c:majorUnit val="40"/>
      </c:valAx>
    </c:plotArea>
    <c:plotVisOnly val="1"/>
    <c:dispBlanksAs val="gap"/>
  </c:chart>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col"/>
        <c:grouping val="clustered"/>
        <c:ser>
          <c:idx val="0"/>
          <c:order val="0"/>
          <c:tx>
            <c:strRef>
              <c:f>Sheet1!$D$14</c:f>
              <c:strCache>
                <c:ptCount val="1"/>
                <c:pt idx="0">
                  <c:v>Foreign Investment in US$ (Millions)</c:v>
                </c:pt>
              </c:strCache>
            </c:strRef>
          </c:tx>
          <c:spPr>
            <a:ln w="12700" cmpd="sng">
              <a:gradFill flip="none" rotWithShape="1">
                <a:gsLst>
                  <a:gs pos="0">
                    <a:schemeClr val="accent1"/>
                  </a:gs>
                  <a:gs pos="100000">
                    <a:srgbClr val="FFFFFF"/>
                  </a:gs>
                </a:gsLst>
                <a:lin ang="0" scaled="1"/>
                <a:tileRect/>
              </a:gradFill>
            </a:ln>
          </c:spPr>
          <c:cat>
            <c:strRef>
              <c:f>Sheet1!$C$15:$C$24</c:f>
              <c:strCache>
                <c:ptCount val="10"/>
                <c:pt idx="0">
                  <c:v>1990-1991</c:v>
                </c:pt>
                <c:pt idx="1">
                  <c:v>1995-1996</c:v>
                </c:pt>
                <c:pt idx="2">
                  <c:v>2000-2001</c:v>
                </c:pt>
                <c:pt idx="3">
                  <c:v>2002-2003</c:v>
                </c:pt>
                <c:pt idx="4">
                  <c:v>2003-2004</c:v>
                </c:pt>
                <c:pt idx="5">
                  <c:v>2004-2005</c:v>
                </c:pt>
                <c:pt idx="6">
                  <c:v>2005-2006</c:v>
                </c:pt>
                <c:pt idx="7">
                  <c:v>2006-2007</c:v>
                </c:pt>
                <c:pt idx="8">
                  <c:v>2007-2008</c:v>
                </c:pt>
                <c:pt idx="9">
                  <c:v>2008-2009</c:v>
                </c:pt>
              </c:strCache>
            </c:strRef>
          </c:cat>
          <c:val>
            <c:numRef>
              <c:f>Sheet1!$D$15:$D$24</c:f>
              <c:numCache>
                <c:formatCode>General</c:formatCode>
                <c:ptCount val="10"/>
                <c:pt idx="0">
                  <c:v>819</c:v>
                </c:pt>
                <c:pt idx="1">
                  <c:v>3320</c:v>
                </c:pt>
                <c:pt idx="2">
                  <c:v>7450</c:v>
                </c:pt>
                <c:pt idx="3">
                  <c:v>7493</c:v>
                </c:pt>
                <c:pt idx="4">
                  <c:v>7725</c:v>
                </c:pt>
                <c:pt idx="5">
                  <c:v>7915</c:v>
                </c:pt>
                <c:pt idx="6">
                  <c:v>7957</c:v>
                </c:pt>
                <c:pt idx="7">
                  <c:v>14972</c:v>
                </c:pt>
                <c:pt idx="8">
                  <c:v>15290</c:v>
                </c:pt>
                <c:pt idx="9">
                  <c:v>15726</c:v>
                </c:pt>
              </c:numCache>
            </c:numRef>
          </c:val>
        </c:ser>
        <c:axId val="94539776"/>
        <c:axId val="94541312"/>
      </c:barChart>
      <c:catAx>
        <c:axId val="94539776"/>
        <c:scaling>
          <c:orientation val="minMax"/>
        </c:scaling>
        <c:axPos val="b"/>
        <c:tickLblPos val="nextTo"/>
        <c:crossAx val="94541312"/>
        <c:crosses val="autoZero"/>
        <c:auto val="1"/>
        <c:lblAlgn val="ctr"/>
        <c:lblOffset val="100"/>
      </c:catAx>
      <c:valAx>
        <c:axId val="94541312"/>
        <c:scaling>
          <c:orientation val="minMax"/>
          <c:max val="16000"/>
        </c:scaling>
        <c:axPos val="l"/>
        <c:majorGridlines/>
        <c:numFmt formatCode="General" sourceLinked="1"/>
        <c:tickLblPos val="nextTo"/>
        <c:crossAx val="94539776"/>
        <c:crosses val="autoZero"/>
        <c:crossBetween val="between"/>
        <c:majorUnit val="1600"/>
      </c:valAx>
      <c:spPr>
        <a:ln w="12700" cmpd="sng"/>
      </c:spPr>
    </c:plotArea>
    <c:plotVisOnly val="1"/>
    <c:dispBlanksAs val="zero"/>
  </c:chart>
  <c:txPr>
    <a:bodyPr/>
    <a:lstStyle/>
    <a:p>
      <a:pPr>
        <a:defRPr sz="800">
          <a:latin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3175" cmpd="sng">
          <a:solidFill>
            <a:schemeClr val="tx1"/>
          </a:solid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4070-A181-4160-83E0-3D32E9C0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Links>
    <vt:vector size="18" baseType="variant">
      <vt:variant>
        <vt:i4>3342373</vt:i4>
      </vt:variant>
      <vt:variant>
        <vt:i4>3</vt:i4>
      </vt:variant>
      <vt:variant>
        <vt:i4>0</vt:i4>
      </vt:variant>
      <vt:variant>
        <vt:i4>5</vt:i4>
      </vt:variant>
      <vt:variant>
        <vt:lpwstr>http://www.cellbazaar.com/</vt:lpwstr>
      </vt:variant>
      <vt:variant>
        <vt:lpwstr/>
      </vt:variant>
      <vt:variant>
        <vt:i4>6619200</vt:i4>
      </vt:variant>
      <vt:variant>
        <vt:i4>3</vt:i4>
      </vt:variant>
      <vt:variant>
        <vt:i4>0</vt:i4>
      </vt:variant>
      <vt:variant>
        <vt:i4>5</vt:i4>
      </vt:variant>
      <vt:variant>
        <vt:lpwstr>mailto:rohan@lirneasia.net</vt:lpwstr>
      </vt:variant>
      <vt:variant>
        <vt:lpwstr/>
      </vt:variant>
      <vt:variant>
        <vt:i4>655398</vt:i4>
      </vt:variant>
      <vt:variant>
        <vt:i4>0</vt:i4>
      </vt:variant>
      <vt:variant>
        <vt:i4>0</vt:i4>
      </vt:variant>
      <vt:variant>
        <vt:i4>5</vt:i4>
      </vt:variant>
      <vt:variant>
        <vt:lpwstr>mailto:ayesha@lirneasia.net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The Master</cp:lastModifiedBy>
  <cp:revision>2</cp:revision>
  <cp:lastPrinted>2011-10-29T08:43:00Z</cp:lastPrinted>
  <dcterms:created xsi:type="dcterms:W3CDTF">2011-11-17T05:34:00Z</dcterms:created>
  <dcterms:modified xsi:type="dcterms:W3CDTF">2011-11-17T05:34:00Z</dcterms:modified>
</cp:coreProperties>
</file>