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603483" w14:textId="7DF36F68" w:rsidR="0026645D" w:rsidRPr="00B92DDC" w:rsidRDefault="003969C3" w:rsidP="00691AB2">
      <w:pPr>
        <w:pStyle w:val="Heading1"/>
        <w:spacing w:before="0"/>
        <w:ind w:left="-142" w:right="-425"/>
      </w:pPr>
      <w:bookmarkStart w:id="0" w:name="_GoBack"/>
      <w:bookmarkEnd w:id="0"/>
      <w:r w:rsidRPr="00B92DDC">
        <w:softHyphen/>
      </w:r>
      <w:r w:rsidRPr="00B92DDC">
        <w:softHyphen/>
      </w:r>
      <w:r w:rsidRPr="00B92DDC">
        <w:softHyphen/>
      </w:r>
      <w:r w:rsidR="00FE47AC" w:rsidRPr="00B92DDC">
        <w:t>POLICY BRIEF</w:t>
      </w:r>
    </w:p>
    <w:p w14:paraId="75CB5B3B" w14:textId="4AF34673" w:rsidR="0026645D" w:rsidRPr="00B92DDC" w:rsidRDefault="00404C4C" w:rsidP="00691AB2">
      <w:pPr>
        <w:pStyle w:val="Heading1"/>
        <w:spacing w:before="0"/>
        <w:ind w:left="-142" w:right="-425"/>
      </w:pPr>
      <w:r>
        <w:t>I</w:t>
      </w:r>
      <w:r w:rsidR="003969C3" w:rsidRPr="00B92DDC">
        <w:t xml:space="preserve">ntergenerational mentoring </w:t>
      </w:r>
      <w:r>
        <w:t xml:space="preserve">and </w:t>
      </w:r>
      <w:r w:rsidR="00B44AB3" w:rsidRPr="00B92DDC">
        <w:t xml:space="preserve">widening participation in </w:t>
      </w:r>
      <w:r w:rsidR="003969C3" w:rsidRPr="00B92DDC">
        <w:t xml:space="preserve">Higher Education </w:t>
      </w:r>
    </w:p>
    <w:p w14:paraId="1577D7E1" w14:textId="77777777" w:rsidR="00FE47AC" w:rsidRPr="00B92DDC" w:rsidRDefault="00FE47AC" w:rsidP="00691AB2">
      <w:pPr>
        <w:ind w:left="-142" w:right="-425"/>
        <w:rPr>
          <w:rFonts w:asciiTheme="majorHAnsi" w:hAnsiTheme="majorHAnsi"/>
        </w:rPr>
      </w:pPr>
    </w:p>
    <w:p w14:paraId="31A18684" w14:textId="77777777" w:rsidR="00FE47AC" w:rsidRDefault="00DE20D8" w:rsidP="00691AB2">
      <w:pPr>
        <w:ind w:left="-142" w:right="-425"/>
        <w:rPr>
          <w:rFonts w:asciiTheme="majorHAnsi" w:hAnsiTheme="majorHAnsi" w:cs="Arial"/>
        </w:rPr>
      </w:pPr>
      <w:r w:rsidRPr="00B92DDC"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020D94E2" wp14:editId="5E15598C">
                <wp:simplePos x="0" y="0"/>
                <wp:positionH relativeFrom="page">
                  <wp:posOffset>5129530</wp:posOffset>
                </wp:positionH>
                <wp:positionV relativeFrom="page">
                  <wp:posOffset>2178050</wp:posOffset>
                </wp:positionV>
                <wp:extent cx="2082800" cy="5676900"/>
                <wp:effectExtent l="0" t="0" r="12700" b="190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2800" cy="5676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37259" w14:textId="77777777" w:rsidR="0032288E" w:rsidRPr="0032288E" w:rsidRDefault="0032288E" w:rsidP="0032288E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32288E">
                              <w:rPr>
                                <w:rFonts w:asciiTheme="majorHAnsi" w:hAnsiTheme="majorHAnsi"/>
                                <w:b/>
                              </w:rPr>
                              <w:t>Scale of the problem</w:t>
                            </w:r>
                          </w:p>
                          <w:p w14:paraId="60F69BBE" w14:textId="77777777" w:rsidR="0032288E" w:rsidRDefault="0032288E" w:rsidP="0032288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6FC1B8F0" w14:textId="0BE8B1B7" w:rsidR="00C7687C" w:rsidRDefault="000B4246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 w:rsidRPr="008833AF">
                              <w:rPr>
                                <w:rFonts w:asciiTheme="majorHAnsi" w:hAnsiTheme="majorHAnsi"/>
                              </w:rPr>
                              <w:t>86% of Scottish medical students ha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>ve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 parents from the highest-ranked professions, the largest proportion of the four UK nations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5E0C51F" w14:textId="77777777" w:rsidR="0043036E" w:rsidRDefault="0043036E" w:rsidP="0043036E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 xml:space="preserve">Steven </w:t>
                            </w:r>
                            <w:r w:rsidRPr="0043036E">
                              <w:rPr>
                                <w:rFonts w:asciiTheme="majorHAnsi" w:hAnsiTheme="majorHAnsi"/>
                                <w:i/>
                              </w:rPr>
                              <w:t>et al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, (2016)</w:t>
                            </w:r>
                          </w:p>
                          <w:p w14:paraId="4AF732DE" w14:textId="77777777" w:rsidR="0032288E" w:rsidRPr="008833AF" w:rsidRDefault="0032288E" w:rsidP="0032288E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08674B30" w14:textId="77777777" w:rsidR="00C7687C" w:rsidRDefault="0032288E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F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>ewer than one in seven students (13</w:t>
                            </w:r>
                            <w:r w:rsidR="00A04806">
                              <w:rPr>
                                <w:rFonts w:asciiTheme="majorHAnsi" w:hAnsiTheme="majorHAnsi"/>
                              </w:rPr>
                              <w:t>%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>) at the four ancient universities in Scotland are from working-class backgrounds and only 3</w:t>
                            </w:r>
                            <w:r w:rsidR="00A04806">
                              <w:rPr>
                                <w:rFonts w:asciiTheme="majorHAnsi" w:hAnsiTheme="majorHAnsi"/>
                              </w:rPr>
                              <w:t>%</w:t>
                            </w:r>
                            <w:r w:rsidR="000B4246" w:rsidRPr="008833AF">
                              <w:rPr>
                                <w:rFonts w:asciiTheme="majorHAnsi" w:hAnsiTheme="majorHAnsi"/>
                              </w:rPr>
                              <w:t xml:space="preserve"> have parents in routine occupations</w:t>
                            </w:r>
                            <w:r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7DBC306C" w14:textId="77777777" w:rsidR="0032288E" w:rsidRPr="008833AF" w:rsidRDefault="0032288E" w:rsidP="0032288E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379AA415" w14:textId="78F6641D" w:rsidR="00C7687C" w:rsidRDefault="000B4246" w:rsidP="0032288E">
                            <w:pPr>
                              <w:numPr>
                                <w:ilvl w:val="0"/>
                                <w:numId w:val="16"/>
                              </w:numPr>
                              <w:tabs>
                                <w:tab w:val="clear" w:pos="720"/>
                                <w:tab w:val="num" w:pos="426"/>
                              </w:tabs>
                              <w:ind w:left="426" w:hanging="284"/>
                              <w:rPr>
                                <w:rFonts w:asciiTheme="majorHAnsi" w:hAnsiTheme="majorHAnsi"/>
                              </w:rPr>
                            </w:pP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Senior judges in Scotland 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 xml:space="preserve">are 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eight times more likely to have attended an independent 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 xml:space="preserve">(i.e. ‘private’) </w:t>
                            </w:r>
                            <w:r w:rsidRPr="008833AF">
                              <w:rPr>
                                <w:rFonts w:asciiTheme="majorHAnsi" w:hAnsiTheme="majorHAnsi"/>
                              </w:rPr>
                              <w:t xml:space="preserve">school than the 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population</w:t>
                            </w:r>
                            <w:r w:rsidR="00E86FE9">
                              <w:rPr>
                                <w:rFonts w:asciiTheme="majorHAnsi" w:hAnsiTheme="majorHAnsi"/>
                              </w:rPr>
                              <w:t xml:space="preserve"> as a whole</w:t>
                            </w:r>
                            <w:r w:rsidR="0032288E">
                              <w:rPr>
                                <w:rFonts w:asciiTheme="majorHAnsi" w:hAnsiTheme="majorHAnsi"/>
                              </w:rPr>
                              <w:t>.</w:t>
                            </w:r>
                          </w:p>
                          <w:p w14:paraId="4295956B" w14:textId="77777777" w:rsidR="00587326" w:rsidRPr="008833AF" w:rsidRDefault="00587326" w:rsidP="00587326">
                            <w:pPr>
                              <w:ind w:left="426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</w:rPr>
                              <w:t>SMCP, (2015)</w:t>
                            </w:r>
                          </w:p>
                          <w:p w14:paraId="7F91F0E6" w14:textId="77777777" w:rsidR="008833AF" w:rsidRDefault="008833AF" w:rsidP="008833AF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type w14:anchorId="020D94E2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403.9pt;margin-top:171.5pt;width:164pt;height:44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+zBx0cCAADPBAAADgAAAGRycy9lMm9Eb2MueG1srFRdb9MwFH1H4j9YfqdJy+i6quk0OkBI40Ns&#10;/ADXsRtrjq+x3Sbl13Ntp6EDaQ+IF8vOvefcc7+yuu5bTQ7CeQWmotNJSYkwHGpldhX9/vD+1YIS&#10;H5ipmQYjKnoUnl6vX75YdXYpZtCAroUjSGL8srMVbUKwy6LwvBEt8xOwwqBRgmtZwKfbFbVjHbK3&#10;upiV5bzowNXWARfe49fbbKTrxC+l4OGLlF4EoiuK2kI6XTq38SzWK7bcOWYbxQcZ7B9UtEwZDDpS&#10;3bLAyN6pv6haxR14kGHCoS1ASsVFygGzmZZ/ZHPfMCtSLlgcb8cy+f9Hyz8fvjqiauwdJYa12KIH&#10;0QfyFnoyjdXprF+i071Ft9Dj5+gZM/X2DvijJwY2DTM7ceMcdI1gNapLyOIMmnl8JNl2n6DGMGwf&#10;IBH10rWREItBkB27dBw7E6Vw/DgrF7NFiSaOtjfzy/kVPlBdwZYnuHU+fBDQknipqMPWJ3p2uPMh&#10;u55cYjRt4hn1vjN1moLAlM53ZM1mDD+AYy5R/pBIOGqRWb4JieWLEnNV4uCKjXbkwHDk6sdcikiI&#10;nhEildYjaCjlU5AOJ9DgG2EiDfMILJ+PNnqniGDCCGyVAfc8WGZ/rG7KOucar6Hf9sNIbKE+YjMd&#10;5I3CPwBeGnA/Kelwmyrqf+yZE5TojyYOxOvL6TzuX3pdTS8u8OGemLbnJmY4klWUB0dJfmxCXtu9&#10;dWrXYLRcOwM3OEhSpRZHkVnZIB63Jg3JsOFxLc/fyev3f2j9CwAA//8DAFBLAwQUAAYACAAAACEA&#10;eAzQPeQAAAANAQAADwAAAGRycy9kb3ducmV2LnhtbEyPzW7CMBCE75X6DtZW6q3YEAooxEEIKT1w&#10;qFSo1HIz9jaJ6p8oNpD26buc6G13ZzT7TbEanGVn7GMbvITxSABDr4NpfS3hfV89LYDFpLxRNniU&#10;8IMRVuX9XaFyEy7+Dc+7VDMK8TFXEpqUupzzqBt0Ko5Ch560r9A7lWjta256daFwZ/lEiBl3qvX0&#10;oVEdbhrU37uTk1DZ2dY0Lxt8Pfzq9f5j+1m1eirl48OwXgJLOKSbGa74hA4lMR3DyZvIrISFmBN6&#10;kpBNMyp1dYyzZzodaZpkcwG8LPj/FuUfAAAA//8DAFBLAQItABQABgAIAAAAIQDkmcPA+wAAAOEB&#10;AAATAAAAAAAAAAAAAAAAAAAAAABbQ29udGVudF9UeXBlc10ueG1sUEsBAi0AFAAGAAgAAAAhACOy&#10;auHXAAAAlAEAAAsAAAAAAAAAAAAAAAAALAEAAF9yZWxzLy5yZWxzUEsBAi0AFAAGAAgAAAAhAFPs&#10;wcdHAgAAzwQAAA4AAAAAAAAAAAAAAAAALAIAAGRycy9lMm9Eb2MueG1sUEsBAi0AFAAGAAgAAAAh&#10;AHgM0D3kAAAADQEAAA8AAAAAAAAAAAAAAAAAnwQAAGRycy9kb3ducmV2LnhtbFBLBQYAAAAABAAE&#10;APMAAACwBQAAAAA=&#10;" o:allowincell="f" fillcolor="white [3201]" strokecolor="black [3200]" strokeweight="2pt">
                <v:textbox inset="10.8pt,7.2pt,10.8pt,7.2pt">
                  <w:txbxContent>
                    <w:p w14:paraId="4D737259" w14:textId="77777777" w:rsidR="0032288E" w:rsidRPr="0032288E" w:rsidRDefault="0032288E" w:rsidP="0032288E">
                      <w:pPr>
                        <w:rPr>
                          <w:rFonts w:asciiTheme="majorHAnsi" w:hAnsiTheme="majorHAnsi"/>
                          <w:b/>
                        </w:rPr>
                      </w:pPr>
                      <w:r w:rsidRPr="0032288E">
                        <w:rPr>
                          <w:rFonts w:asciiTheme="majorHAnsi" w:hAnsiTheme="majorHAnsi"/>
                          <w:b/>
                        </w:rPr>
                        <w:t>Scale of the problem</w:t>
                      </w:r>
                    </w:p>
                    <w:p w14:paraId="60F69BBE" w14:textId="77777777" w:rsidR="0032288E" w:rsidRDefault="0032288E" w:rsidP="0032288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6FC1B8F0" w14:textId="0BE8B1B7" w:rsidR="00C7687C" w:rsidRDefault="000B4246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 w:rsidRPr="008833AF">
                        <w:rPr>
                          <w:rFonts w:asciiTheme="majorHAnsi" w:hAnsiTheme="majorHAnsi"/>
                        </w:rPr>
                        <w:t>86% of Scottish medical students ha</w:t>
                      </w:r>
                      <w:r w:rsidR="00E86FE9">
                        <w:rPr>
                          <w:rFonts w:asciiTheme="majorHAnsi" w:hAnsiTheme="majorHAnsi"/>
                        </w:rPr>
                        <w:t>ve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 parents from the highest-ranked professions, the largest proportion of the four UK nations</w:t>
                      </w:r>
                      <w:r w:rsidR="0032288E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5E0C51F" w14:textId="77777777" w:rsidR="0043036E" w:rsidRDefault="0043036E" w:rsidP="0043036E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 xml:space="preserve">Steven </w:t>
                      </w:r>
                      <w:r w:rsidRPr="0043036E">
                        <w:rPr>
                          <w:rFonts w:asciiTheme="majorHAnsi" w:hAnsiTheme="majorHAnsi"/>
                          <w:i/>
                        </w:rPr>
                        <w:t>et al</w:t>
                      </w:r>
                      <w:r>
                        <w:rPr>
                          <w:rFonts w:asciiTheme="majorHAnsi" w:hAnsiTheme="majorHAnsi"/>
                        </w:rPr>
                        <w:t>, (2016)</w:t>
                      </w:r>
                    </w:p>
                    <w:p w14:paraId="4AF732DE" w14:textId="77777777" w:rsidR="0032288E" w:rsidRPr="008833AF" w:rsidRDefault="0032288E" w:rsidP="0032288E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</w:p>
                    <w:p w14:paraId="08674B30" w14:textId="77777777" w:rsidR="00C7687C" w:rsidRDefault="0032288E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F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>ewer than one in seven students (13</w:t>
                      </w:r>
                      <w:r w:rsidR="00A04806">
                        <w:rPr>
                          <w:rFonts w:asciiTheme="majorHAnsi" w:hAnsiTheme="majorHAnsi"/>
                        </w:rPr>
                        <w:t>%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>) at the four ancient universities in Scotland are from working-class backgrounds and only 3</w:t>
                      </w:r>
                      <w:r w:rsidR="00A04806">
                        <w:rPr>
                          <w:rFonts w:asciiTheme="majorHAnsi" w:hAnsiTheme="majorHAnsi"/>
                        </w:rPr>
                        <w:t>%</w:t>
                      </w:r>
                      <w:r w:rsidR="000B4246" w:rsidRPr="008833AF">
                        <w:rPr>
                          <w:rFonts w:asciiTheme="majorHAnsi" w:hAnsiTheme="majorHAnsi"/>
                        </w:rPr>
                        <w:t xml:space="preserve"> have parents in routine occupations</w:t>
                      </w:r>
                      <w:r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7DBC306C" w14:textId="77777777" w:rsidR="0032288E" w:rsidRPr="008833AF" w:rsidRDefault="0032288E" w:rsidP="0032288E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379AA415" w14:textId="78F6641D" w:rsidR="00C7687C" w:rsidRDefault="000B4246" w:rsidP="0032288E">
                      <w:pPr>
                        <w:numPr>
                          <w:ilvl w:val="0"/>
                          <w:numId w:val="16"/>
                        </w:numPr>
                        <w:tabs>
                          <w:tab w:val="clear" w:pos="720"/>
                          <w:tab w:val="num" w:pos="426"/>
                        </w:tabs>
                        <w:ind w:left="426" w:hanging="284"/>
                        <w:rPr>
                          <w:rFonts w:asciiTheme="majorHAnsi" w:hAnsiTheme="majorHAnsi"/>
                        </w:rPr>
                      </w:pPr>
                      <w:r w:rsidRPr="008833AF">
                        <w:rPr>
                          <w:rFonts w:asciiTheme="majorHAnsi" w:hAnsiTheme="majorHAnsi"/>
                        </w:rPr>
                        <w:t xml:space="preserve">Senior judges in Scotland </w:t>
                      </w:r>
                      <w:r w:rsidR="0032288E">
                        <w:rPr>
                          <w:rFonts w:asciiTheme="majorHAnsi" w:hAnsiTheme="majorHAnsi"/>
                        </w:rPr>
                        <w:t xml:space="preserve">are 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eight times more likely to have attended an independent </w:t>
                      </w:r>
                      <w:r w:rsidR="00E86FE9">
                        <w:rPr>
                          <w:rFonts w:asciiTheme="majorHAnsi" w:hAnsiTheme="majorHAnsi"/>
                        </w:rPr>
                        <w:t xml:space="preserve">(i.e. ‘private’) </w:t>
                      </w:r>
                      <w:r w:rsidRPr="008833AF">
                        <w:rPr>
                          <w:rFonts w:asciiTheme="majorHAnsi" w:hAnsiTheme="majorHAnsi"/>
                        </w:rPr>
                        <w:t xml:space="preserve">school than the </w:t>
                      </w:r>
                      <w:r w:rsidR="0032288E">
                        <w:rPr>
                          <w:rFonts w:asciiTheme="majorHAnsi" w:hAnsiTheme="majorHAnsi"/>
                        </w:rPr>
                        <w:t>population</w:t>
                      </w:r>
                      <w:r w:rsidR="00E86FE9">
                        <w:rPr>
                          <w:rFonts w:asciiTheme="majorHAnsi" w:hAnsiTheme="majorHAnsi"/>
                        </w:rPr>
                        <w:t xml:space="preserve"> as a whole</w:t>
                      </w:r>
                      <w:r w:rsidR="0032288E">
                        <w:rPr>
                          <w:rFonts w:asciiTheme="majorHAnsi" w:hAnsiTheme="majorHAnsi"/>
                        </w:rPr>
                        <w:t>.</w:t>
                      </w:r>
                    </w:p>
                    <w:p w14:paraId="4295956B" w14:textId="77777777" w:rsidR="00587326" w:rsidRPr="008833AF" w:rsidRDefault="00587326" w:rsidP="00587326">
                      <w:pPr>
                        <w:ind w:left="426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</w:rPr>
                        <w:t>SMCP, (2015)</w:t>
                      </w:r>
                    </w:p>
                    <w:p w14:paraId="7F91F0E6" w14:textId="77777777" w:rsidR="008833AF" w:rsidRDefault="008833AF" w:rsidP="008833AF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FE47AC" w:rsidRPr="00B92DDC">
        <w:rPr>
          <w:rFonts w:asciiTheme="majorHAnsi" w:hAnsiTheme="majorHAnsi" w:cs="Arial"/>
        </w:rPr>
        <w:t>Alastair Wilson, Katie Hunter and Katie McArthur, School of Education, University of Strathclyde</w:t>
      </w:r>
    </w:p>
    <w:p w14:paraId="1CB23D23" w14:textId="77777777" w:rsidR="00691AB2" w:rsidRPr="00B92DDC" w:rsidRDefault="00691AB2" w:rsidP="00691AB2">
      <w:pPr>
        <w:ind w:left="-142" w:right="-425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Contact </w:t>
      </w:r>
      <w:hyperlink r:id="rId9" w:history="1">
        <w:r w:rsidRPr="00B04909">
          <w:rPr>
            <w:rStyle w:val="Hyperlink"/>
            <w:rFonts w:asciiTheme="majorHAnsi" w:hAnsiTheme="majorHAnsi" w:cs="Arial"/>
          </w:rPr>
          <w:t>al.wilson@strath.ac.uk</w:t>
        </w:r>
      </w:hyperlink>
      <w:r>
        <w:rPr>
          <w:rFonts w:asciiTheme="majorHAnsi" w:hAnsiTheme="majorHAnsi" w:cs="Arial"/>
        </w:rPr>
        <w:t xml:space="preserve"> </w:t>
      </w:r>
    </w:p>
    <w:p w14:paraId="7CE0309E" w14:textId="77777777" w:rsidR="00FE47AC" w:rsidRPr="00B92DDC" w:rsidRDefault="00FE47AC" w:rsidP="00691AB2">
      <w:pPr>
        <w:ind w:left="-142" w:right="-425"/>
        <w:rPr>
          <w:rFonts w:asciiTheme="majorHAnsi" w:hAnsiTheme="majorHAnsi" w:cs="Arial"/>
        </w:rPr>
      </w:pPr>
    </w:p>
    <w:p w14:paraId="3FB6137C" w14:textId="77777777" w:rsidR="00FE47AC" w:rsidRPr="00B92DDC" w:rsidRDefault="00FE47AC" w:rsidP="00691AB2">
      <w:pPr>
        <w:ind w:left="-142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  <w:b/>
        </w:rPr>
        <w:t>What’s the issue?</w:t>
      </w:r>
    </w:p>
    <w:p w14:paraId="47166013" w14:textId="73F717D2" w:rsidR="004A0C2E" w:rsidRDefault="003969C3" w:rsidP="00691AB2">
      <w:pPr>
        <w:ind w:left="-142" w:right="-425"/>
        <w:rPr>
          <w:rFonts w:asciiTheme="majorHAnsi" w:hAnsiTheme="majorHAnsi" w:cs="Arial"/>
          <w:color w:val="0B0C0C"/>
          <w:shd w:val="clear" w:color="auto" w:fill="FFFFFF"/>
        </w:rPr>
      </w:pPr>
      <w:r w:rsidRPr="00B92DDC">
        <w:rPr>
          <w:rFonts w:asciiTheme="majorHAnsi" w:hAnsiTheme="majorHAnsi" w:cs="Arial"/>
        </w:rPr>
        <w:t xml:space="preserve">Analysis of data on school leavers in Scotland </w:t>
      </w:r>
      <w:r w:rsidR="00404C4C">
        <w:rPr>
          <w:rFonts w:asciiTheme="majorHAnsi" w:hAnsiTheme="majorHAnsi" w:cs="Arial"/>
        </w:rPr>
        <w:t xml:space="preserve">shows </w:t>
      </w:r>
      <w:r w:rsidRPr="00B92DDC">
        <w:rPr>
          <w:rFonts w:asciiTheme="majorHAnsi" w:hAnsiTheme="majorHAnsi" w:cs="Arial"/>
        </w:rPr>
        <w:t xml:space="preserve">considerable inequality in access to </w:t>
      </w:r>
      <w:r w:rsidR="00D57422">
        <w:rPr>
          <w:rFonts w:asciiTheme="majorHAnsi" w:hAnsiTheme="majorHAnsi" w:cs="Arial"/>
        </w:rPr>
        <w:t xml:space="preserve">university </w:t>
      </w:r>
      <w:r w:rsidRPr="00B92DDC">
        <w:rPr>
          <w:rFonts w:asciiTheme="majorHAnsi" w:hAnsiTheme="majorHAnsi" w:cs="Arial"/>
        </w:rPr>
        <w:t>higher education</w:t>
      </w:r>
      <w:r w:rsidR="00845804">
        <w:rPr>
          <w:rFonts w:asciiTheme="majorHAnsi" w:hAnsiTheme="majorHAnsi" w:cs="Arial"/>
        </w:rPr>
        <w:t>.  This is particularly acute for</w:t>
      </w:r>
      <w:r w:rsidR="00404C4C">
        <w:rPr>
          <w:rFonts w:asciiTheme="majorHAnsi" w:hAnsiTheme="majorHAnsi" w:cs="Arial"/>
        </w:rPr>
        <w:t xml:space="preserve"> </w:t>
      </w:r>
      <w:r w:rsidR="00845804">
        <w:rPr>
          <w:rFonts w:asciiTheme="majorHAnsi" w:hAnsiTheme="majorHAnsi" w:cs="Arial"/>
        </w:rPr>
        <w:t xml:space="preserve">young people who are first in their generation to consider university. </w:t>
      </w:r>
      <w:r w:rsidR="004A0C2E">
        <w:rPr>
          <w:rFonts w:asciiTheme="majorHAnsi" w:hAnsiTheme="majorHAnsi" w:cs="Arial"/>
        </w:rPr>
        <w:t xml:space="preserve">These students include those experiencing ongoing socio-economic disadvantage </w:t>
      </w:r>
      <w:r w:rsidR="00404C4C">
        <w:rPr>
          <w:rFonts w:asciiTheme="majorHAnsi" w:hAnsiTheme="majorHAnsi" w:cs="Arial"/>
        </w:rPr>
        <w:t xml:space="preserve">as well as </w:t>
      </w:r>
      <w:r w:rsidR="004A0C2E">
        <w:rPr>
          <w:rFonts w:asciiTheme="majorHAnsi" w:hAnsiTheme="majorHAnsi" w:cs="Arial"/>
        </w:rPr>
        <w:t xml:space="preserve">those who are from working class families. </w:t>
      </w:r>
      <w:r w:rsidR="00845804">
        <w:rPr>
          <w:rFonts w:asciiTheme="majorHAnsi" w:hAnsiTheme="majorHAnsi" w:cs="Arial"/>
        </w:rPr>
        <w:t xml:space="preserve">Nowhere is this </w:t>
      </w:r>
      <w:r w:rsidR="00404C4C">
        <w:rPr>
          <w:rFonts w:asciiTheme="majorHAnsi" w:hAnsiTheme="majorHAnsi" w:cs="Arial"/>
        </w:rPr>
        <w:t xml:space="preserve">inequality </w:t>
      </w:r>
      <w:r w:rsidR="00845804">
        <w:rPr>
          <w:rFonts w:asciiTheme="majorHAnsi" w:hAnsiTheme="majorHAnsi" w:cs="Arial"/>
        </w:rPr>
        <w:t xml:space="preserve">more apparent than </w:t>
      </w:r>
      <w:r w:rsidRPr="00B92DDC">
        <w:rPr>
          <w:rFonts w:asciiTheme="majorHAnsi" w:hAnsiTheme="majorHAnsi" w:cs="Arial"/>
        </w:rPr>
        <w:t xml:space="preserve">when looking at access to highly competitive courses such as medicine, veterinary medicine, dentistry and law. </w:t>
      </w:r>
      <w:r w:rsidR="00404C4C">
        <w:rPr>
          <w:rFonts w:asciiTheme="majorHAnsi" w:hAnsiTheme="majorHAnsi" w:cs="Arial"/>
        </w:rPr>
        <w:t xml:space="preserve">The result is that </w:t>
      </w:r>
      <w:r w:rsidR="00CF4E09" w:rsidRPr="00B92DDC">
        <w:rPr>
          <w:rFonts w:asciiTheme="majorHAnsi" w:hAnsiTheme="majorHAnsi" w:cs="Arial"/>
        </w:rPr>
        <w:t>in some communities in Scotland very few young people, if any, will progress i</w:t>
      </w:r>
      <w:r w:rsidR="00964E55" w:rsidRPr="00B92DDC">
        <w:rPr>
          <w:rFonts w:asciiTheme="majorHAnsi" w:hAnsiTheme="majorHAnsi" w:cs="Arial"/>
        </w:rPr>
        <w:t>nto the</w:t>
      </w:r>
      <w:r w:rsidR="00B44AB3" w:rsidRPr="00B92DDC">
        <w:rPr>
          <w:rFonts w:asciiTheme="majorHAnsi" w:hAnsiTheme="majorHAnsi" w:cs="Arial"/>
        </w:rPr>
        <w:t>se and other</w:t>
      </w:r>
      <w:r w:rsidR="00363096">
        <w:rPr>
          <w:rFonts w:asciiTheme="majorHAnsi" w:hAnsiTheme="majorHAnsi" w:cs="Arial"/>
        </w:rPr>
        <w:t xml:space="preserve"> </w:t>
      </w:r>
      <w:r w:rsidR="00404C4C">
        <w:rPr>
          <w:rFonts w:asciiTheme="majorHAnsi" w:hAnsiTheme="majorHAnsi" w:cs="Arial"/>
        </w:rPr>
        <w:t xml:space="preserve">higher </w:t>
      </w:r>
      <w:r w:rsidR="00363096">
        <w:rPr>
          <w:rFonts w:asciiTheme="majorHAnsi" w:hAnsiTheme="majorHAnsi" w:cs="Arial"/>
        </w:rPr>
        <w:t xml:space="preserve">professions. </w:t>
      </w:r>
      <w:r w:rsidR="00404C4C">
        <w:rPr>
          <w:rFonts w:asciiTheme="majorHAnsi" w:hAnsiTheme="majorHAnsi" w:cs="Arial"/>
        </w:rPr>
        <w:t xml:space="preserve">In sum, </w:t>
      </w:r>
      <w:r w:rsidR="00964E55" w:rsidRPr="00B92DDC">
        <w:rPr>
          <w:rFonts w:asciiTheme="majorHAnsi" w:hAnsiTheme="majorHAnsi" w:cs="Arial"/>
        </w:rPr>
        <w:t>Scotland now lags</w:t>
      </w:r>
      <w:r w:rsidR="00CF4E09" w:rsidRPr="00B92DDC">
        <w:rPr>
          <w:rFonts w:asciiTheme="majorHAnsi" w:hAnsiTheme="majorHAnsi" w:cs="Arial"/>
        </w:rPr>
        <w:t xml:space="preserve"> </w:t>
      </w:r>
      <w:r w:rsidR="00964E55" w:rsidRPr="00B92DDC">
        <w:rPr>
          <w:rFonts w:asciiTheme="majorHAnsi" w:hAnsiTheme="majorHAnsi" w:cs="Arial"/>
        </w:rPr>
        <w:t>behind the rest of the UK i</w:t>
      </w:r>
      <w:r w:rsidR="00CF4E09" w:rsidRPr="00B92DDC">
        <w:rPr>
          <w:rFonts w:asciiTheme="majorHAnsi" w:hAnsiTheme="majorHAnsi" w:cs="Arial"/>
        </w:rPr>
        <w:t xml:space="preserve">n terms of social mobility and access to </w:t>
      </w:r>
      <w:r w:rsidR="00404C4C">
        <w:rPr>
          <w:rFonts w:asciiTheme="majorHAnsi" w:hAnsiTheme="majorHAnsi" w:cs="Arial"/>
        </w:rPr>
        <w:t>h</w:t>
      </w:r>
      <w:r w:rsidR="00CF4E09" w:rsidRPr="00B92DDC">
        <w:rPr>
          <w:rFonts w:asciiTheme="majorHAnsi" w:hAnsiTheme="majorHAnsi" w:cs="Arial"/>
        </w:rPr>
        <w:t xml:space="preserve">igher </w:t>
      </w:r>
      <w:r w:rsidR="00404C4C">
        <w:rPr>
          <w:rFonts w:asciiTheme="majorHAnsi" w:hAnsiTheme="majorHAnsi" w:cs="Arial"/>
        </w:rPr>
        <w:t>e</w:t>
      </w:r>
      <w:r w:rsidR="00CF4E09" w:rsidRPr="00B92DDC">
        <w:rPr>
          <w:rFonts w:asciiTheme="majorHAnsi" w:hAnsiTheme="majorHAnsi" w:cs="Arial"/>
        </w:rPr>
        <w:t>ducation</w:t>
      </w:r>
      <w:r w:rsidR="00964E55" w:rsidRPr="00B92DDC">
        <w:rPr>
          <w:rFonts w:asciiTheme="majorHAnsi" w:hAnsiTheme="majorHAnsi" w:cs="Arial"/>
        </w:rPr>
        <w:t xml:space="preserve">. </w:t>
      </w:r>
      <w:r w:rsidR="00F30610" w:rsidRPr="00B92DDC">
        <w:rPr>
          <w:rFonts w:asciiTheme="majorHAnsi" w:hAnsiTheme="majorHAnsi" w:cs="Arial"/>
        </w:rPr>
        <w:t xml:space="preserve"> </w:t>
      </w:r>
      <w:r w:rsidR="00363096" w:rsidRPr="00B92DDC">
        <w:rPr>
          <w:rFonts w:asciiTheme="majorHAnsi" w:hAnsiTheme="majorHAnsi" w:cs="Arial"/>
        </w:rPr>
        <w:t xml:space="preserve">Alan Milburn, Chair of the Social Mobility and Child Poverty Commission </w:t>
      </w:r>
      <w:r w:rsidR="00404C4C">
        <w:rPr>
          <w:rFonts w:asciiTheme="majorHAnsi" w:hAnsiTheme="majorHAnsi" w:cs="Arial"/>
        </w:rPr>
        <w:t xml:space="preserve">has </w:t>
      </w:r>
      <w:r w:rsidR="00363096" w:rsidRPr="00B92DDC">
        <w:rPr>
          <w:rFonts w:asciiTheme="majorHAnsi" w:hAnsiTheme="majorHAnsi" w:cs="Arial"/>
        </w:rPr>
        <w:t>warn</w:t>
      </w:r>
      <w:r w:rsidR="00404C4C">
        <w:rPr>
          <w:rFonts w:asciiTheme="majorHAnsi" w:hAnsiTheme="majorHAnsi" w:cs="Arial"/>
        </w:rPr>
        <w:t>ed</w:t>
      </w:r>
      <w:r w:rsidR="00363096" w:rsidRPr="00B92DDC">
        <w:rPr>
          <w:rFonts w:asciiTheme="majorHAnsi" w:hAnsiTheme="majorHAnsi" w:cs="Arial"/>
        </w:rPr>
        <w:t xml:space="preserve"> that ‘there</w:t>
      </w:r>
      <w:r w:rsidR="00363096" w:rsidRPr="00B92DDC">
        <w:rPr>
          <w:rFonts w:asciiTheme="majorHAnsi" w:eastAsia="Times New Roman" w:hAnsiTheme="majorHAnsi" w:cs="Arial"/>
          <w:color w:val="000000"/>
          <w:lang w:eastAsia="en-GB"/>
        </w:rPr>
        <w:t xml:space="preserve"> is a risk that Scotland will sleepwalk into a social mobility crisis </w:t>
      </w:r>
      <w:r w:rsidR="00363096">
        <w:rPr>
          <w:rFonts w:asciiTheme="majorHAnsi" w:eastAsia="Times New Roman" w:hAnsiTheme="majorHAnsi" w:cs="Arial"/>
          <w:color w:val="000000"/>
          <w:lang w:eastAsia="en-GB"/>
        </w:rPr>
        <w:t xml:space="preserve">unless urgent action is taken” </w:t>
      </w:r>
      <w:r w:rsidR="00363096" w:rsidRPr="00B92DDC">
        <w:rPr>
          <w:rFonts w:asciiTheme="majorHAnsi" w:hAnsiTheme="majorHAnsi" w:cs="Arial"/>
          <w:color w:val="0B0C0C"/>
          <w:shd w:val="clear" w:color="auto" w:fill="FFFFFF"/>
        </w:rPr>
        <w:t>(November, 201</w:t>
      </w:r>
      <w:r w:rsidR="00404C4C">
        <w:rPr>
          <w:rFonts w:asciiTheme="majorHAnsi" w:hAnsiTheme="majorHAnsi" w:cs="Arial"/>
          <w:color w:val="0B0C0C"/>
          <w:shd w:val="clear" w:color="auto" w:fill="FFFFFF"/>
        </w:rPr>
        <w:t>5</w:t>
      </w:r>
      <w:r w:rsidR="00363096" w:rsidRPr="00B92DDC">
        <w:rPr>
          <w:rFonts w:asciiTheme="majorHAnsi" w:hAnsiTheme="majorHAnsi" w:cs="Arial"/>
          <w:color w:val="0B0C0C"/>
          <w:shd w:val="clear" w:color="auto" w:fill="FFFFFF"/>
        </w:rPr>
        <w:t>).</w:t>
      </w:r>
      <w:r w:rsidR="00363096">
        <w:rPr>
          <w:rFonts w:asciiTheme="majorHAnsi" w:hAnsiTheme="majorHAnsi" w:cs="Arial"/>
          <w:color w:val="0B0C0C"/>
          <w:shd w:val="clear" w:color="auto" w:fill="FFFFFF"/>
        </w:rPr>
        <w:t xml:space="preserve"> </w:t>
      </w:r>
    </w:p>
    <w:p w14:paraId="4070A58C" w14:textId="77777777" w:rsidR="004A0C2E" w:rsidRDefault="004A0C2E" w:rsidP="00691AB2">
      <w:pPr>
        <w:ind w:left="-142" w:right="-425"/>
        <w:rPr>
          <w:rFonts w:asciiTheme="majorHAnsi" w:hAnsiTheme="majorHAnsi" w:cs="Arial"/>
          <w:color w:val="0B0C0C"/>
          <w:shd w:val="clear" w:color="auto" w:fill="FFFFFF"/>
        </w:rPr>
      </w:pPr>
    </w:p>
    <w:p w14:paraId="3C8BD43C" w14:textId="09C40255" w:rsidR="00964E55" w:rsidRPr="00B92DDC" w:rsidRDefault="00F30610" w:rsidP="00691AB2">
      <w:pPr>
        <w:ind w:left="-142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</w:rPr>
        <w:t>There is now a</w:t>
      </w:r>
      <w:r w:rsidR="00363096">
        <w:rPr>
          <w:rFonts w:asciiTheme="majorHAnsi" w:hAnsiTheme="majorHAnsi" w:cs="Arial"/>
        </w:rPr>
        <w:t>n urgent</w:t>
      </w:r>
      <w:r w:rsidRPr="00B92DDC">
        <w:rPr>
          <w:rFonts w:asciiTheme="majorHAnsi" w:hAnsiTheme="majorHAnsi" w:cs="Arial"/>
        </w:rPr>
        <w:t xml:space="preserve"> </w:t>
      </w:r>
      <w:r w:rsidR="00964E55" w:rsidRPr="00B92DDC">
        <w:rPr>
          <w:rFonts w:asciiTheme="majorHAnsi" w:hAnsiTheme="majorHAnsi" w:cs="Arial"/>
        </w:rPr>
        <w:t xml:space="preserve">need </w:t>
      </w:r>
      <w:r w:rsidR="00404C4C">
        <w:rPr>
          <w:rFonts w:asciiTheme="majorHAnsi" w:hAnsiTheme="majorHAnsi" w:cs="Arial"/>
        </w:rPr>
        <w:t xml:space="preserve">to </w:t>
      </w:r>
      <w:r w:rsidR="00964E55" w:rsidRPr="00B92DDC">
        <w:rPr>
          <w:rFonts w:asciiTheme="majorHAnsi" w:hAnsiTheme="majorHAnsi" w:cs="Arial"/>
        </w:rPr>
        <w:t>develop innovative research</w:t>
      </w:r>
      <w:r w:rsidR="00404C4C">
        <w:rPr>
          <w:rFonts w:asciiTheme="majorHAnsi" w:hAnsiTheme="majorHAnsi" w:cs="Arial"/>
        </w:rPr>
        <w:t>-</w:t>
      </w:r>
      <w:r w:rsidR="00964E55" w:rsidRPr="00B92DDC">
        <w:rPr>
          <w:rFonts w:asciiTheme="majorHAnsi" w:hAnsiTheme="majorHAnsi" w:cs="Arial"/>
        </w:rPr>
        <w:t>informed practice</w:t>
      </w:r>
      <w:r w:rsidR="00363096">
        <w:rPr>
          <w:rFonts w:asciiTheme="majorHAnsi" w:hAnsiTheme="majorHAnsi" w:cs="Arial"/>
        </w:rPr>
        <w:t xml:space="preserve"> in the area of widening participation. </w:t>
      </w:r>
      <w:r w:rsidRPr="00B92DDC">
        <w:rPr>
          <w:rFonts w:asciiTheme="majorHAnsi" w:hAnsiTheme="majorHAnsi" w:cs="Arial"/>
        </w:rPr>
        <w:t xml:space="preserve"> </w:t>
      </w:r>
      <w:r w:rsidR="00964E55" w:rsidRPr="00B92DDC">
        <w:rPr>
          <w:rFonts w:asciiTheme="majorHAnsi" w:hAnsiTheme="majorHAnsi" w:cs="Arial"/>
          <w:color w:val="000000" w:themeColor="text1"/>
        </w:rPr>
        <w:t>Intergenerational mentoring offers a research</w:t>
      </w:r>
      <w:r w:rsidR="00404C4C">
        <w:rPr>
          <w:rFonts w:asciiTheme="majorHAnsi" w:hAnsiTheme="majorHAnsi" w:cs="Arial"/>
          <w:color w:val="000000" w:themeColor="text1"/>
        </w:rPr>
        <w:t>-</w:t>
      </w:r>
      <w:r w:rsidR="00964E55" w:rsidRPr="00B92DDC">
        <w:rPr>
          <w:rFonts w:asciiTheme="majorHAnsi" w:hAnsiTheme="majorHAnsi" w:cs="Arial"/>
          <w:color w:val="000000" w:themeColor="text1"/>
        </w:rPr>
        <w:t xml:space="preserve">informed response that can make an important contribution to this </w:t>
      </w:r>
      <w:r w:rsidR="00404C4C">
        <w:rPr>
          <w:rFonts w:asciiTheme="majorHAnsi" w:hAnsiTheme="majorHAnsi" w:cs="Arial"/>
          <w:color w:val="000000" w:themeColor="text1"/>
        </w:rPr>
        <w:t xml:space="preserve">policy </w:t>
      </w:r>
      <w:r w:rsidR="00964E55" w:rsidRPr="00B92DDC">
        <w:rPr>
          <w:rFonts w:asciiTheme="majorHAnsi" w:hAnsiTheme="majorHAnsi" w:cs="Arial"/>
          <w:color w:val="000000" w:themeColor="text1"/>
        </w:rPr>
        <w:t>a</w:t>
      </w:r>
      <w:r w:rsidR="00404C4C">
        <w:rPr>
          <w:rFonts w:asciiTheme="majorHAnsi" w:hAnsiTheme="majorHAnsi" w:cs="Arial"/>
          <w:color w:val="000000" w:themeColor="text1"/>
        </w:rPr>
        <w:t>genda</w:t>
      </w:r>
      <w:r w:rsidR="00964E55" w:rsidRPr="00B92DDC">
        <w:rPr>
          <w:rFonts w:asciiTheme="majorHAnsi" w:hAnsiTheme="majorHAnsi" w:cs="Arial"/>
          <w:color w:val="000000" w:themeColor="text1"/>
        </w:rPr>
        <w:t xml:space="preserve">. </w:t>
      </w:r>
    </w:p>
    <w:p w14:paraId="5B59DC9C" w14:textId="77777777" w:rsidR="00964E55" w:rsidRPr="00B92DDC" w:rsidRDefault="00964E55" w:rsidP="00691AB2">
      <w:pPr>
        <w:ind w:left="-142" w:right="-425"/>
        <w:rPr>
          <w:rFonts w:asciiTheme="majorHAnsi" w:hAnsiTheme="majorHAnsi" w:cs="Arial"/>
          <w:b/>
        </w:rPr>
      </w:pPr>
    </w:p>
    <w:p w14:paraId="21712C35" w14:textId="77777777" w:rsidR="00B64859" w:rsidRPr="00B92DDC" w:rsidRDefault="00B64859" w:rsidP="00691AB2">
      <w:pPr>
        <w:ind w:left="-142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  <w:b/>
        </w:rPr>
        <w:t>Understanding the problem</w:t>
      </w:r>
    </w:p>
    <w:p w14:paraId="0DB9B770" w14:textId="0BC88CEE" w:rsidR="0032288E" w:rsidRPr="00B92DDC" w:rsidRDefault="00A331B5" w:rsidP="00691AB2">
      <w:pPr>
        <w:ind w:left="-142" w:right="-425"/>
        <w:rPr>
          <w:rFonts w:asciiTheme="majorHAnsi" w:hAnsiTheme="majorHAnsi" w:cs="Arial"/>
          <w:lang w:val="en-US"/>
        </w:rPr>
      </w:pPr>
      <w:r w:rsidRPr="00B92DDC">
        <w:rPr>
          <w:rFonts w:asciiTheme="majorHAnsi" w:hAnsiTheme="majorHAnsi" w:cs="Arial"/>
        </w:rPr>
        <w:t xml:space="preserve">Current interventions in Scotland have not been informed by research and have </w:t>
      </w:r>
      <w:r w:rsidR="00A04806">
        <w:rPr>
          <w:rFonts w:asciiTheme="majorHAnsi" w:hAnsiTheme="majorHAnsi" w:cs="Arial"/>
        </w:rPr>
        <w:t xml:space="preserve">- </w:t>
      </w:r>
      <w:r w:rsidR="00363096">
        <w:rPr>
          <w:rFonts w:asciiTheme="majorHAnsi" w:hAnsiTheme="majorHAnsi" w:cs="Arial"/>
        </w:rPr>
        <w:t xml:space="preserve">as in the rest of the UK </w:t>
      </w:r>
      <w:r w:rsidR="00A04806">
        <w:rPr>
          <w:rFonts w:asciiTheme="majorHAnsi" w:hAnsiTheme="majorHAnsi" w:cs="Arial"/>
        </w:rPr>
        <w:t xml:space="preserve">- </w:t>
      </w:r>
      <w:r w:rsidRPr="00B92DDC">
        <w:rPr>
          <w:rFonts w:asciiTheme="majorHAnsi" w:hAnsiTheme="majorHAnsi" w:cs="Arial"/>
        </w:rPr>
        <w:t>maintained an enduring focus on ‘poverty of aspiration’ held by young people and their families (Perry &amp; Francis, 2010).  New research challenges th</w:t>
      </w:r>
      <w:r w:rsidR="00404C4C">
        <w:rPr>
          <w:rFonts w:asciiTheme="majorHAnsi" w:hAnsiTheme="majorHAnsi" w:cs="Arial"/>
        </w:rPr>
        <w:t xml:space="preserve">is </w:t>
      </w:r>
      <w:r w:rsidRPr="00B92DDC">
        <w:rPr>
          <w:rFonts w:asciiTheme="majorHAnsi" w:hAnsiTheme="majorHAnsi" w:cs="Arial"/>
        </w:rPr>
        <w:t xml:space="preserve">way of thinking and encourages a more detailed understanding of the </w:t>
      </w:r>
      <w:r w:rsidRPr="00D57422">
        <w:rPr>
          <w:rFonts w:asciiTheme="majorHAnsi" w:hAnsiTheme="majorHAnsi" w:cs="Arial"/>
          <w:i/>
        </w:rPr>
        <w:t>institutional</w:t>
      </w:r>
      <w:r w:rsidRPr="00B92DDC">
        <w:rPr>
          <w:rFonts w:asciiTheme="majorHAnsi" w:hAnsiTheme="majorHAnsi" w:cs="Arial"/>
        </w:rPr>
        <w:t xml:space="preserve"> processes </w:t>
      </w:r>
      <w:r w:rsidR="00F30610" w:rsidRPr="00B92DDC">
        <w:rPr>
          <w:rFonts w:asciiTheme="majorHAnsi" w:hAnsiTheme="majorHAnsi" w:cs="Arial"/>
        </w:rPr>
        <w:t xml:space="preserve">that </w:t>
      </w:r>
      <w:r w:rsidR="00404C4C">
        <w:rPr>
          <w:rFonts w:asciiTheme="majorHAnsi" w:hAnsiTheme="majorHAnsi" w:cs="Arial"/>
        </w:rPr>
        <w:t xml:space="preserve">act as barriers and </w:t>
      </w:r>
      <w:r w:rsidR="00F30610" w:rsidRPr="00B92DDC">
        <w:rPr>
          <w:rFonts w:asciiTheme="majorHAnsi" w:hAnsiTheme="majorHAnsi" w:cs="Arial"/>
        </w:rPr>
        <w:t xml:space="preserve">help </w:t>
      </w:r>
      <w:r w:rsidR="00404C4C">
        <w:rPr>
          <w:rFonts w:asciiTheme="majorHAnsi" w:hAnsiTheme="majorHAnsi" w:cs="Arial"/>
        </w:rPr>
        <w:t xml:space="preserve">sustain </w:t>
      </w:r>
      <w:r w:rsidRPr="00B92DDC">
        <w:rPr>
          <w:rFonts w:asciiTheme="majorHAnsi" w:hAnsiTheme="majorHAnsi" w:cs="Arial"/>
        </w:rPr>
        <w:t>inequality</w:t>
      </w:r>
      <w:r w:rsidR="00E51694" w:rsidRPr="00B92DDC">
        <w:rPr>
          <w:rFonts w:asciiTheme="majorHAnsi" w:hAnsiTheme="majorHAnsi" w:cs="Arial"/>
        </w:rPr>
        <w:t xml:space="preserve"> (Wilson </w:t>
      </w:r>
      <w:r w:rsidR="00E51694" w:rsidRPr="00363096">
        <w:rPr>
          <w:rFonts w:asciiTheme="majorHAnsi" w:hAnsiTheme="majorHAnsi" w:cs="Arial"/>
          <w:i/>
        </w:rPr>
        <w:t>et al</w:t>
      </w:r>
      <w:r w:rsidR="00E51694" w:rsidRPr="00B92DDC">
        <w:rPr>
          <w:rFonts w:asciiTheme="majorHAnsi" w:hAnsiTheme="majorHAnsi" w:cs="Arial"/>
        </w:rPr>
        <w:t>, 2014)</w:t>
      </w:r>
      <w:r w:rsidRPr="00B92DDC">
        <w:rPr>
          <w:rFonts w:asciiTheme="majorHAnsi" w:hAnsiTheme="majorHAnsi" w:cs="Arial"/>
        </w:rPr>
        <w:t>.</w:t>
      </w:r>
      <w:r w:rsidR="00E51694" w:rsidRPr="00B92DDC">
        <w:rPr>
          <w:rFonts w:asciiTheme="majorHAnsi" w:hAnsiTheme="majorHAnsi" w:cs="Arial"/>
        </w:rPr>
        <w:t xml:space="preserve"> </w:t>
      </w:r>
      <w:r w:rsidR="00363096">
        <w:rPr>
          <w:rFonts w:asciiTheme="majorHAnsi" w:hAnsiTheme="majorHAnsi" w:cs="Arial"/>
        </w:rPr>
        <w:t xml:space="preserve"> </w:t>
      </w:r>
      <w:r w:rsidR="00E51694" w:rsidRPr="00B92DDC">
        <w:rPr>
          <w:rFonts w:asciiTheme="majorHAnsi" w:hAnsiTheme="majorHAnsi" w:cs="Arial"/>
          <w:color w:val="000000" w:themeColor="text1"/>
        </w:rPr>
        <w:t xml:space="preserve">Ball (2010) and </w:t>
      </w:r>
      <w:proofErr w:type="spellStart"/>
      <w:r w:rsidR="00E51694" w:rsidRPr="00B92DDC">
        <w:rPr>
          <w:rFonts w:asciiTheme="majorHAnsi" w:hAnsiTheme="majorHAnsi" w:cs="Arial"/>
          <w:color w:val="000000" w:themeColor="text1"/>
        </w:rPr>
        <w:t>Gorard</w:t>
      </w:r>
      <w:proofErr w:type="spellEnd"/>
      <w:r w:rsidR="00E51694" w:rsidRPr="00B92DDC">
        <w:rPr>
          <w:rFonts w:asciiTheme="majorHAnsi" w:hAnsiTheme="majorHAnsi" w:cs="Arial"/>
          <w:color w:val="000000" w:themeColor="text1"/>
        </w:rPr>
        <w:t xml:space="preserve"> (2007) argue for the importance of more broad out</w:t>
      </w:r>
      <w:r w:rsidR="00A04806">
        <w:rPr>
          <w:rFonts w:asciiTheme="majorHAnsi" w:hAnsiTheme="majorHAnsi" w:cs="Arial"/>
          <w:color w:val="000000" w:themeColor="text1"/>
        </w:rPr>
        <w:t>-</w:t>
      </w:r>
      <w:r w:rsidR="00E51694" w:rsidRPr="00B92DDC">
        <w:rPr>
          <w:rFonts w:asciiTheme="majorHAnsi" w:hAnsiTheme="majorHAnsi" w:cs="Arial"/>
          <w:color w:val="000000" w:themeColor="text1"/>
        </w:rPr>
        <w:t>of</w:t>
      </w:r>
      <w:r w:rsidR="00A04806">
        <w:rPr>
          <w:rFonts w:asciiTheme="majorHAnsi" w:hAnsiTheme="majorHAnsi" w:cs="Arial"/>
          <w:color w:val="000000" w:themeColor="text1"/>
        </w:rPr>
        <w:t>-</w:t>
      </w:r>
      <w:r w:rsidR="00E51694" w:rsidRPr="00B92DDC">
        <w:rPr>
          <w:rFonts w:asciiTheme="majorHAnsi" w:hAnsiTheme="majorHAnsi" w:cs="Arial"/>
          <w:color w:val="000000" w:themeColor="text1"/>
        </w:rPr>
        <w:t xml:space="preserve">school factors in explaining educational attainment.  </w:t>
      </w:r>
      <w:proofErr w:type="spellStart"/>
      <w:r w:rsidR="00E51694" w:rsidRPr="00B92DDC">
        <w:rPr>
          <w:rFonts w:asciiTheme="majorHAnsi" w:hAnsiTheme="majorHAnsi" w:cs="Arial"/>
          <w:color w:val="000000" w:themeColor="text1"/>
        </w:rPr>
        <w:t>Wikeley</w:t>
      </w:r>
      <w:proofErr w:type="spellEnd"/>
      <w:r w:rsidR="00E51694" w:rsidRPr="00B92DDC">
        <w:rPr>
          <w:rFonts w:asciiTheme="majorHAnsi" w:hAnsiTheme="majorHAnsi" w:cs="Arial"/>
          <w:color w:val="000000" w:themeColor="text1"/>
        </w:rPr>
        <w:t xml:space="preserve"> </w:t>
      </w:r>
      <w:r w:rsidR="00E51694" w:rsidRPr="00B92DDC">
        <w:rPr>
          <w:rFonts w:asciiTheme="majorHAnsi" w:hAnsiTheme="majorHAnsi" w:cs="Arial"/>
          <w:i/>
          <w:color w:val="000000" w:themeColor="text1"/>
        </w:rPr>
        <w:t>et al</w:t>
      </w:r>
      <w:r w:rsidR="00E51694" w:rsidRPr="00B92DDC">
        <w:rPr>
          <w:rFonts w:asciiTheme="majorHAnsi" w:hAnsiTheme="majorHAnsi" w:cs="Arial"/>
          <w:color w:val="000000" w:themeColor="text1"/>
        </w:rPr>
        <w:t xml:space="preserve"> (2007) argue that positive out</w:t>
      </w:r>
      <w:r w:rsidR="00A04806">
        <w:rPr>
          <w:rFonts w:asciiTheme="majorHAnsi" w:hAnsiTheme="majorHAnsi" w:cs="Arial"/>
          <w:color w:val="000000" w:themeColor="text1"/>
        </w:rPr>
        <w:t>-</w:t>
      </w:r>
      <w:r w:rsidR="00E51694" w:rsidRPr="00B92DDC">
        <w:rPr>
          <w:rFonts w:asciiTheme="majorHAnsi" w:hAnsiTheme="majorHAnsi" w:cs="Arial"/>
          <w:color w:val="000000" w:themeColor="text1"/>
        </w:rPr>
        <w:t>of</w:t>
      </w:r>
      <w:r w:rsidR="00A04806">
        <w:rPr>
          <w:rFonts w:asciiTheme="majorHAnsi" w:hAnsiTheme="majorHAnsi" w:cs="Arial"/>
          <w:color w:val="000000" w:themeColor="text1"/>
        </w:rPr>
        <w:t>-</w:t>
      </w:r>
      <w:r w:rsidR="00E51694" w:rsidRPr="00B92DDC">
        <w:rPr>
          <w:rFonts w:asciiTheme="majorHAnsi" w:hAnsiTheme="majorHAnsi" w:cs="Arial"/>
          <w:color w:val="000000" w:themeColor="text1"/>
        </w:rPr>
        <w:t>school educational</w:t>
      </w:r>
      <w:r w:rsidR="00B44AB3" w:rsidRPr="00B92DDC">
        <w:rPr>
          <w:rFonts w:asciiTheme="majorHAnsi" w:hAnsiTheme="majorHAnsi" w:cs="Arial"/>
          <w:color w:val="000000" w:themeColor="text1"/>
        </w:rPr>
        <w:t xml:space="preserve"> experiences are crucial to</w:t>
      </w:r>
      <w:r w:rsidR="00E51694" w:rsidRPr="00B92DDC">
        <w:rPr>
          <w:rFonts w:asciiTheme="majorHAnsi" w:hAnsiTheme="majorHAnsi" w:cs="Arial"/>
          <w:color w:val="000000" w:themeColor="text1"/>
        </w:rPr>
        <w:t xml:space="preserve"> young people </w:t>
      </w:r>
      <w:r w:rsidR="009B4D52">
        <w:rPr>
          <w:rFonts w:asciiTheme="majorHAnsi" w:hAnsiTheme="majorHAnsi" w:cs="Arial"/>
          <w:color w:val="000000" w:themeColor="text1"/>
        </w:rPr>
        <w:t xml:space="preserve">and </w:t>
      </w:r>
      <w:r w:rsidR="00E51694" w:rsidRPr="00B92DDC">
        <w:rPr>
          <w:rFonts w:asciiTheme="majorHAnsi" w:hAnsiTheme="majorHAnsi" w:cs="Arial"/>
          <w:color w:val="000000" w:themeColor="text1"/>
        </w:rPr>
        <w:t xml:space="preserve">equip them with the interpersonal skills and understanding necessary for effective working relationships with their teachers.  </w:t>
      </w:r>
      <w:r w:rsidR="00E51694" w:rsidRPr="00AE6CFF">
        <w:rPr>
          <w:rFonts w:asciiTheme="majorHAnsi" w:hAnsiTheme="majorHAnsi" w:cs="Arial"/>
          <w:lang w:val="en-US"/>
        </w:rPr>
        <w:t xml:space="preserve">Archer </w:t>
      </w:r>
      <w:r w:rsidR="00E51694" w:rsidRPr="00AE6CFF">
        <w:rPr>
          <w:rFonts w:asciiTheme="majorHAnsi" w:hAnsiTheme="majorHAnsi" w:cs="Arial"/>
          <w:i/>
          <w:lang w:val="en-US"/>
        </w:rPr>
        <w:t>et al</w:t>
      </w:r>
      <w:r w:rsidR="00E51694" w:rsidRPr="00AE6CFF">
        <w:rPr>
          <w:rFonts w:asciiTheme="majorHAnsi" w:hAnsiTheme="majorHAnsi" w:cs="Arial"/>
          <w:lang w:val="en-US"/>
        </w:rPr>
        <w:t>., (2010) have furthered this</w:t>
      </w:r>
      <w:r w:rsidR="00B44AB3" w:rsidRPr="00AE6CFF">
        <w:rPr>
          <w:rFonts w:asciiTheme="majorHAnsi" w:hAnsiTheme="majorHAnsi" w:cs="Arial"/>
          <w:lang w:val="en-US"/>
        </w:rPr>
        <w:t xml:space="preserve"> </w:t>
      </w:r>
      <w:r w:rsidR="008833AF" w:rsidRPr="00AE6CFF">
        <w:rPr>
          <w:rFonts w:asciiTheme="majorHAnsi" w:hAnsiTheme="majorHAnsi" w:cs="Arial"/>
          <w:lang w:val="en-US"/>
        </w:rPr>
        <w:t xml:space="preserve">position </w:t>
      </w:r>
      <w:r w:rsidR="00B44AB3" w:rsidRPr="00AE6CFF">
        <w:rPr>
          <w:rFonts w:asciiTheme="majorHAnsi" w:hAnsiTheme="majorHAnsi" w:cs="Arial"/>
          <w:lang w:val="en-US"/>
        </w:rPr>
        <w:t>in the area of higher education</w:t>
      </w:r>
      <w:r w:rsidR="00E51694" w:rsidRPr="00AE6CFF">
        <w:rPr>
          <w:rFonts w:asciiTheme="majorHAnsi" w:hAnsiTheme="majorHAnsi" w:cs="Arial"/>
          <w:lang w:val="en-US"/>
        </w:rPr>
        <w:t>, suggesting that education policy become focused on ‘leve</w:t>
      </w:r>
      <w:r w:rsidR="0032288E" w:rsidRPr="00AE6CFF">
        <w:rPr>
          <w:rFonts w:asciiTheme="majorHAnsi" w:hAnsiTheme="majorHAnsi" w:cs="Arial"/>
          <w:lang w:val="en-US"/>
        </w:rPr>
        <w:t>l</w:t>
      </w:r>
      <w:r w:rsidR="00E51694" w:rsidRPr="00AE6CFF">
        <w:rPr>
          <w:rFonts w:asciiTheme="majorHAnsi" w:hAnsiTheme="majorHAnsi" w:cs="Arial"/>
          <w:lang w:val="en-US"/>
        </w:rPr>
        <w:t>ling the playing field’</w:t>
      </w:r>
      <w:r w:rsidR="00AE6CFF" w:rsidRPr="00AE6CFF">
        <w:rPr>
          <w:rFonts w:asciiTheme="majorHAnsi" w:hAnsiTheme="majorHAnsi" w:cs="Arial"/>
          <w:lang w:val="en-US"/>
        </w:rPr>
        <w:t xml:space="preserve"> providing a greater emphasis on supporting young people in </w:t>
      </w:r>
      <w:proofErr w:type="spellStart"/>
      <w:r w:rsidR="00AE6CFF" w:rsidRPr="00AE6CFF">
        <w:rPr>
          <w:rFonts w:asciiTheme="majorHAnsi" w:hAnsiTheme="majorHAnsi" w:cs="Arial"/>
          <w:lang w:val="en-US"/>
        </w:rPr>
        <w:t>realising</w:t>
      </w:r>
      <w:proofErr w:type="spellEnd"/>
      <w:r w:rsidR="00AE6CFF" w:rsidRPr="00AE6CFF">
        <w:rPr>
          <w:rFonts w:asciiTheme="majorHAnsi" w:hAnsiTheme="majorHAnsi" w:cs="Arial"/>
          <w:lang w:val="en-US"/>
        </w:rPr>
        <w:t xml:space="preserve"> their ambition through access to more extensive information and advice</w:t>
      </w:r>
      <w:r w:rsidR="00E51694" w:rsidRPr="00AE6CFF">
        <w:rPr>
          <w:rFonts w:asciiTheme="majorHAnsi" w:hAnsiTheme="majorHAnsi" w:cs="Arial"/>
          <w:lang w:val="en-US"/>
        </w:rPr>
        <w:t>.</w:t>
      </w:r>
      <w:r w:rsidR="00B44AB3" w:rsidRPr="00AE6CFF">
        <w:rPr>
          <w:rFonts w:asciiTheme="majorHAnsi" w:hAnsiTheme="majorHAnsi" w:cs="Arial"/>
          <w:lang w:val="en-US"/>
        </w:rPr>
        <w:t xml:space="preserve"> </w:t>
      </w:r>
      <w:r w:rsidR="0032288E" w:rsidRPr="00AE6CFF">
        <w:rPr>
          <w:rFonts w:asciiTheme="majorHAnsi" w:hAnsiTheme="majorHAnsi" w:cs="Arial"/>
          <w:lang w:val="en-US"/>
        </w:rPr>
        <w:t>T</w:t>
      </w:r>
      <w:r w:rsidR="0032288E" w:rsidRPr="00B92DDC">
        <w:rPr>
          <w:rFonts w:asciiTheme="majorHAnsi" w:hAnsiTheme="majorHAnsi" w:cs="Arial"/>
          <w:lang w:val="en-US"/>
        </w:rPr>
        <w:t xml:space="preserve">his presents a significant challenge to </w:t>
      </w:r>
      <w:r w:rsidR="00496D86">
        <w:rPr>
          <w:rFonts w:asciiTheme="majorHAnsi" w:hAnsiTheme="majorHAnsi" w:cs="Arial"/>
          <w:lang w:val="en-US"/>
        </w:rPr>
        <w:t xml:space="preserve">current education </w:t>
      </w:r>
      <w:r w:rsidR="0032288E" w:rsidRPr="00B92DDC">
        <w:rPr>
          <w:rFonts w:asciiTheme="majorHAnsi" w:hAnsiTheme="majorHAnsi" w:cs="Arial"/>
          <w:lang w:val="en-US"/>
        </w:rPr>
        <w:t>policy</w:t>
      </w:r>
      <w:r w:rsidR="00496D86">
        <w:rPr>
          <w:rFonts w:asciiTheme="majorHAnsi" w:hAnsiTheme="majorHAnsi" w:cs="Arial"/>
          <w:lang w:val="en-US"/>
        </w:rPr>
        <w:t xml:space="preserve"> in Scotland</w:t>
      </w:r>
      <w:r w:rsidR="0032288E" w:rsidRPr="00B92DDC">
        <w:rPr>
          <w:rFonts w:asciiTheme="majorHAnsi" w:hAnsiTheme="majorHAnsi" w:cs="Arial"/>
          <w:lang w:val="en-US"/>
        </w:rPr>
        <w:t>. High</w:t>
      </w:r>
      <w:r w:rsidR="0032288E" w:rsidRPr="00B92DDC">
        <w:rPr>
          <w:rStyle w:val="apple-style-span"/>
          <w:rFonts w:asciiTheme="majorHAnsi" w:hAnsiTheme="majorHAnsi" w:cs="Arial"/>
        </w:rPr>
        <w:t xml:space="preserve"> attaining young people in some of Scotland’s communities have </w:t>
      </w:r>
      <w:r w:rsidR="00496D86">
        <w:rPr>
          <w:rStyle w:val="apple-style-span"/>
          <w:rFonts w:asciiTheme="majorHAnsi" w:hAnsiTheme="majorHAnsi" w:cs="Arial"/>
        </w:rPr>
        <w:t xml:space="preserve">a </w:t>
      </w:r>
      <w:r w:rsidR="0032288E" w:rsidRPr="00B92DDC">
        <w:rPr>
          <w:rStyle w:val="apple-style-span"/>
          <w:rFonts w:asciiTheme="majorHAnsi" w:hAnsiTheme="majorHAnsi" w:cs="Arial"/>
        </w:rPr>
        <w:t xml:space="preserve">limited understanding of the professions; </w:t>
      </w:r>
      <w:r w:rsidR="00496D86">
        <w:rPr>
          <w:rStyle w:val="apple-style-span"/>
          <w:rFonts w:asciiTheme="majorHAnsi" w:hAnsiTheme="majorHAnsi" w:cs="Arial"/>
        </w:rPr>
        <w:t xml:space="preserve">they </w:t>
      </w:r>
      <w:r w:rsidR="0032288E" w:rsidRPr="00B92DDC">
        <w:rPr>
          <w:rStyle w:val="apple-style-span"/>
          <w:rFonts w:asciiTheme="majorHAnsi" w:hAnsiTheme="majorHAnsi" w:cs="Arial"/>
        </w:rPr>
        <w:t>lack access to social networks that can facilitate career understanding; are impeded in obt</w:t>
      </w:r>
      <w:r w:rsidR="0032288E">
        <w:rPr>
          <w:rStyle w:val="apple-style-span"/>
          <w:rFonts w:asciiTheme="majorHAnsi" w:hAnsiTheme="majorHAnsi" w:cs="Arial"/>
        </w:rPr>
        <w:t>aining suitable work experience</w:t>
      </w:r>
      <w:r w:rsidR="00496D86">
        <w:rPr>
          <w:rStyle w:val="apple-style-span"/>
          <w:rFonts w:asciiTheme="majorHAnsi" w:hAnsiTheme="majorHAnsi" w:cs="Arial"/>
        </w:rPr>
        <w:t>;</w:t>
      </w:r>
      <w:r w:rsidR="0032288E">
        <w:rPr>
          <w:rStyle w:val="apple-style-span"/>
          <w:rFonts w:asciiTheme="majorHAnsi" w:hAnsiTheme="majorHAnsi" w:cs="Arial"/>
        </w:rPr>
        <w:t xml:space="preserve"> and</w:t>
      </w:r>
      <w:r w:rsidR="0032288E" w:rsidRPr="00B92DDC">
        <w:rPr>
          <w:rStyle w:val="apple-style-span"/>
          <w:rFonts w:asciiTheme="majorHAnsi" w:hAnsiTheme="majorHAnsi" w:cs="Arial"/>
        </w:rPr>
        <w:t xml:space="preserve"> </w:t>
      </w:r>
      <w:r w:rsidR="00496D86">
        <w:rPr>
          <w:rStyle w:val="apple-style-span"/>
          <w:rFonts w:asciiTheme="majorHAnsi" w:hAnsiTheme="majorHAnsi" w:cs="Arial"/>
        </w:rPr>
        <w:t xml:space="preserve">they </w:t>
      </w:r>
      <w:r w:rsidR="0032288E" w:rsidRPr="00B92DDC">
        <w:rPr>
          <w:rStyle w:val="apple-style-span"/>
          <w:rFonts w:asciiTheme="majorHAnsi" w:hAnsiTheme="majorHAnsi" w:cs="Arial"/>
        </w:rPr>
        <w:t xml:space="preserve">have limited knowledge of higher education and </w:t>
      </w:r>
      <w:r w:rsidR="00496D86">
        <w:rPr>
          <w:rStyle w:val="apple-style-span"/>
          <w:rFonts w:asciiTheme="majorHAnsi" w:hAnsiTheme="majorHAnsi" w:cs="Arial"/>
        </w:rPr>
        <w:t xml:space="preserve">its various application </w:t>
      </w:r>
      <w:r w:rsidR="0032288E" w:rsidRPr="00B92DDC">
        <w:rPr>
          <w:rStyle w:val="apple-style-span"/>
          <w:rFonts w:asciiTheme="majorHAnsi" w:hAnsiTheme="majorHAnsi" w:cs="Arial"/>
        </w:rPr>
        <w:t>processes</w:t>
      </w:r>
      <w:r w:rsidR="0032288E">
        <w:rPr>
          <w:rStyle w:val="apple-style-span"/>
          <w:rFonts w:asciiTheme="majorHAnsi" w:hAnsiTheme="majorHAnsi" w:cs="Arial"/>
        </w:rPr>
        <w:t xml:space="preserve">. </w:t>
      </w:r>
      <w:r w:rsidR="0032288E" w:rsidRPr="00B92DDC">
        <w:rPr>
          <w:rStyle w:val="apple-style-span"/>
          <w:rFonts w:asciiTheme="majorHAnsi" w:hAnsiTheme="majorHAnsi" w:cs="Arial"/>
        </w:rPr>
        <w:t xml:space="preserve"> </w:t>
      </w:r>
      <w:r w:rsidR="00E03A12">
        <w:rPr>
          <w:rStyle w:val="apple-style-span"/>
          <w:rFonts w:asciiTheme="majorHAnsi" w:hAnsiTheme="majorHAnsi" w:cs="Arial"/>
        </w:rPr>
        <w:t xml:space="preserve">These deficits frustrate their progress towards </w:t>
      </w:r>
      <w:r w:rsidR="00E03A12">
        <w:rPr>
          <w:rStyle w:val="apple-style-span"/>
          <w:rFonts w:asciiTheme="majorHAnsi" w:hAnsiTheme="majorHAnsi" w:cs="Arial"/>
        </w:rPr>
        <w:lastRenderedPageBreak/>
        <w:t xml:space="preserve">the most competitive courses and elite professions. </w:t>
      </w:r>
      <w:r w:rsidR="0032288E">
        <w:rPr>
          <w:rStyle w:val="apple-style-span"/>
          <w:rFonts w:asciiTheme="majorHAnsi" w:hAnsiTheme="majorHAnsi" w:cs="Arial"/>
        </w:rPr>
        <w:t>In addition they</w:t>
      </w:r>
      <w:r w:rsidR="0032288E" w:rsidRPr="00B92DDC">
        <w:rPr>
          <w:rStyle w:val="apple-style-span"/>
          <w:rFonts w:asciiTheme="majorHAnsi" w:hAnsiTheme="majorHAnsi" w:cs="Arial"/>
        </w:rPr>
        <w:t xml:space="preserve"> face financial constraints in resourcing </w:t>
      </w:r>
      <w:r w:rsidR="0032288E">
        <w:rPr>
          <w:rStyle w:val="apple-style-span"/>
          <w:rFonts w:asciiTheme="majorHAnsi" w:hAnsiTheme="majorHAnsi" w:cs="Arial"/>
        </w:rPr>
        <w:t>activities</w:t>
      </w:r>
      <w:r w:rsidR="00617EB3">
        <w:rPr>
          <w:rStyle w:val="apple-style-span"/>
          <w:rFonts w:asciiTheme="majorHAnsi" w:hAnsiTheme="majorHAnsi" w:cs="Arial"/>
        </w:rPr>
        <w:t xml:space="preserve"> </w:t>
      </w:r>
      <w:r w:rsidR="00320A2B">
        <w:rPr>
          <w:rStyle w:val="apple-style-span"/>
          <w:rFonts w:asciiTheme="majorHAnsi" w:hAnsiTheme="majorHAnsi" w:cs="Arial"/>
        </w:rPr>
        <w:t xml:space="preserve">such as visits to universities, different employment settings or varied work experience </w:t>
      </w:r>
      <w:r w:rsidR="00EB3EE1">
        <w:rPr>
          <w:rStyle w:val="apple-style-span"/>
          <w:rFonts w:asciiTheme="majorHAnsi" w:hAnsiTheme="majorHAnsi" w:cs="Arial"/>
        </w:rPr>
        <w:t xml:space="preserve">which </w:t>
      </w:r>
      <w:r w:rsidR="00E03A12">
        <w:rPr>
          <w:rStyle w:val="apple-style-span"/>
          <w:rFonts w:asciiTheme="majorHAnsi" w:hAnsiTheme="majorHAnsi" w:cs="Arial"/>
        </w:rPr>
        <w:t>may improve these deficits</w:t>
      </w:r>
      <w:r w:rsidR="006E7084">
        <w:rPr>
          <w:rStyle w:val="apple-style-span"/>
          <w:rFonts w:asciiTheme="majorHAnsi" w:hAnsiTheme="majorHAnsi" w:cs="Arial"/>
        </w:rPr>
        <w:t>.</w:t>
      </w:r>
      <w:r w:rsidR="00E03A12">
        <w:rPr>
          <w:rStyle w:val="apple-style-span"/>
          <w:rFonts w:asciiTheme="majorHAnsi" w:hAnsiTheme="majorHAnsi" w:cs="Arial"/>
        </w:rPr>
        <w:t xml:space="preserve"> </w:t>
      </w:r>
      <w:r w:rsidR="00320A2B">
        <w:rPr>
          <w:rStyle w:val="apple-style-span"/>
          <w:rFonts w:asciiTheme="majorHAnsi" w:hAnsiTheme="majorHAnsi" w:cs="Arial"/>
        </w:rPr>
        <w:t xml:space="preserve">They </w:t>
      </w:r>
      <w:r w:rsidR="00617EB3">
        <w:rPr>
          <w:rStyle w:val="apple-style-span"/>
          <w:rFonts w:asciiTheme="majorHAnsi" w:hAnsiTheme="majorHAnsi" w:cs="Arial"/>
        </w:rPr>
        <w:t xml:space="preserve">are </w:t>
      </w:r>
      <w:r w:rsidR="00320A2B">
        <w:rPr>
          <w:rStyle w:val="apple-style-span"/>
          <w:rFonts w:asciiTheme="majorHAnsi" w:hAnsiTheme="majorHAnsi" w:cs="Arial"/>
        </w:rPr>
        <w:t xml:space="preserve">also </w:t>
      </w:r>
      <w:r w:rsidR="0032288E" w:rsidRPr="00B92DDC">
        <w:rPr>
          <w:rStyle w:val="apple-style-span"/>
          <w:rFonts w:asciiTheme="majorHAnsi" w:hAnsiTheme="majorHAnsi" w:cs="Arial"/>
        </w:rPr>
        <w:t>unlik</w:t>
      </w:r>
      <w:r w:rsidR="00617EB3">
        <w:rPr>
          <w:rStyle w:val="apple-style-span"/>
          <w:rFonts w:asciiTheme="majorHAnsi" w:hAnsiTheme="majorHAnsi" w:cs="Arial"/>
        </w:rPr>
        <w:t xml:space="preserve">ely to </w:t>
      </w:r>
      <w:r w:rsidR="00845804">
        <w:rPr>
          <w:rStyle w:val="apple-style-span"/>
          <w:rFonts w:asciiTheme="majorHAnsi" w:hAnsiTheme="majorHAnsi" w:cs="Arial"/>
        </w:rPr>
        <w:t xml:space="preserve">be able to </w:t>
      </w:r>
      <w:r w:rsidR="00617EB3">
        <w:rPr>
          <w:rStyle w:val="apple-style-span"/>
          <w:rFonts w:asciiTheme="majorHAnsi" w:hAnsiTheme="majorHAnsi" w:cs="Arial"/>
        </w:rPr>
        <w:t>access personal tutoring</w:t>
      </w:r>
      <w:r w:rsidR="00496D86">
        <w:rPr>
          <w:rStyle w:val="apple-style-span"/>
          <w:rFonts w:asciiTheme="majorHAnsi" w:hAnsiTheme="majorHAnsi" w:cs="Arial"/>
        </w:rPr>
        <w:t xml:space="preserve"> – either during their school career or in the successful transition to higher education</w:t>
      </w:r>
      <w:r w:rsidR="00617EB3" w:rsidRPr="00617EB3">
        <w:rPr>
          <w:rStyle w:val="apple-style-span"/>
          <w:rFonts w:asciiTheme="majorHAnsi" w:hAnsiTheme="majorHAnsi" w:cs="Arial"/>
        </w:rPr>
        <w:t xml:space="preserve"> </w:t>
      </w:r>
      <w:r w:rsidR="00617EB3">
        <w:rPr>
          <w:rStyle w:val="apple-style-span"/>
          <w:rFonts w:asciiTheme="majorHAnsi" w:hAnsiTheme="majorHAnsi" w:cs="Arial"/>
        </w:rPr>
        <w:t>(</w:t>
      </w:r>
      <w:r w:rsidR="00617EB3" w:rsidRPr="00B92DDC">
        <w:rPr>
          <w:rStyle w:val="apple-style-span"/>
          <w:rFonts w:asciiTheme="majorHAnsi" w:hAnsiTheme="majorHAnsi" w:cs="Arial"/>
        </w:rPr>
        <w:t xml:space="preserve">Wilson </w:t>
      </w:r>
      <w:r w:rsidR="00617EB3" w:rsidRPr="008833AF">
        <w:rPr>
          <w:rStyle w:val="apple-style-span"/>
          <w:rFonts w:asciiTheme="majorHAnsi" w:hAnsiTheme="majorHAnsi" w:cs="Arial"/>
          <w:i/>
        </w:rPr>
        <w:t>et al</w:t>
      </w:r>
      <w:r w:rsidR="00617EB3">
        <w:rPr>
          <w:rStyle w:val="apple-style-span"/>
          <w:rFonts w:asciiTheme="majorHAnsi" w:hAnsiTheme="majorHAnsi" w:cs="Arial"/>
        </w:rPr>
        <w:t xml:space="preserve"> 2014).</w:t>
      </w:r>
    </w:p>
    <w:p w14:paraId="28BEF06C" w14:textId="77777777" w:rsidR="008833AF" w:rsidRDefault="008833AF" w:rsidP="00691AB2">
      <w:pPr>
        <w:ind w:left="-142" w:right="-425"/>
        <w:rPr>
          <w:rFonts w:asciiTheme="majorHAnsi" w:hAnsiTheme="majorHAnsi" w:cs="Arial"/>
          <w:lang w:val="en-US"/>
        </w:rPr>
      </w:pPr>
    </w:p>
    <w:p w14:paraId="401A2392" w14:textId="25042B85" w:rsidR="00832DDE" w:rsidRDefault="00832DDE" w:rsidP="00691AB2">
      <w:pPr>
        <w:ind w:left="-142" w:right="-425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 xml:space="preserve">In parallel, research on social </w:t>
      </w:r>
      <w:r w:rsidR="00617EB3">
        <w:rPr>
          <w:rFonts w:asciiTheme="majorHAnsi" w:hAnsiTheme="majorHAnsi" w:cs="Arial"/>
        </w:rPr>
        <w:t>class</w:t>
      </w:r>
      <w:r w:rsidRPr="00B92DDC">
        <w:rPr>
          <w:rFonts w:asciiTheme="majorHAnsi" w:hAnsiTheme="majorHAnsi" w:cs="Arial"/>
        </w:rPr>
        <w:t xml:space="preserve"> in the UK (Savage, 2014) show</w:t>
      </w:r>
      <w:r w:rsidR="00496D86">
        <w:rPr>
          <w:rFonts w:asciiTheme="majorHAnsi" w:hAnsiTheme="majorHAnsi" w:cs="Arial"/>
        </w:rPr>
        <w:t>s</w:t>
      </w:r>
      <w:r w:rsidRPr="00B92DDC">
        <w:rPr>
          <w:rFonts w:asciiTheme="majorHAnsi" w:hAnsiTheme="majorHAnsi" w:cs="Arial"/>
        </w:rPr>
        <w:t xml:space="preserve"> that individuals establish connections largely within their own social class. Consequently young people from </w:t>
      </w:r>
      <w:r w:rsidR="00845804">
        <w:rPr>
          <w:rFonts w:asciiTheme="majorHAnsi" w:hAnsiTheme="majorHAnsi" w:cs="Arial"/>
        </w:rPr>
        <w:t>working class backgrounds</w:t>
      </w:r>
      <w:r w:rsidRPr="00B92DDC">
        <w:rPr>
          <w:rFonts w:asciiTheme="majorHAnsi" w:hAnsiTheme="majorHAnsi" w:cs="Arial"/>
        </w:rPr>
        <w:t xml:space="preserve"> will have limited opportunity to access the professional networks available to more middle</w:t>
      </w:r>
      <w:r w:rsidR="0032288E">
        <w:rPr>
          <w:rFonts w:asciiTheme="majorHAnsi" w:hAnsiTheme="majorHAnsi" w:cs="Arial"/>
        </w:rPr>
        <w:t xml:space="preserve">/upper </w:t>
      </w:r>
      <w:r w:rsidRPr="00B92DDC">
        <w:rPr>
          <w:rFonts w:asciiTheme="majorHAnsi" w:hAnsiTheme="majorHAnsi" w:cs="Arial"/>
        </w:rPr>
        <w:t xml:space="preserve">class young people.  </w:t>
      </w:r>
      <w:r w:rsidR="00496D86">
        <w:rPr>
          <w:rFonts w:asciiTheme="majorHAnsi" w:hAnsiTheme="majorHAnsi" w:cs="Arial"/>
        </w:rPr>
        <w:t>And t</w:t>
      </w:r>
      <w:r w:rsidR="00617EB3">
        <w:rPr>
          <w:rFonts w:asciiTheme="majorHAnsi" w:hAnsiTheme="majorHAnsi" w:cs="Arial"/>
        </w:rPr>
        <w:t xml:space="preserve">hese networks </w:t>
      </w:r>
      <w:r w:rsidR="00496D86">
        <w:rPr>
          <w:rFonts w:asciiTheme="majorHAnsi" w:hAnsiTheme="majorHAnsi" w:cs="Arial"/>
        </w:rPr>
        <w:t xml:space="preserve">are the ones </w:t>
      </w:r>
      <w:r w:rsidR="00617EB3">
        <w:rPr>
          <w:rFonts w:asciiTheme="majorHAnsi" w:hAnsiTheme="majorHAnsi" w:cs="Arial"/>
        </w:rPr>
        <w:t>that can support successful entry and progress in higher education a</w:t>
      </w:r>
      <w:r w:rsidR="00496D86">
        <w:rPr>
          <w:rFonts w:asciiTheme="majorHAnsi" w:hAnsiTheme="majorHAnsi" w:cs="Arial"/>
        </w:rPr>
        <w:t xml:space="preserve">s well as </w:t>
      </w:r>
      <w:r w:rsidR="00617EB3">
        <w:rPr>
          <w:rFonts w:asciiTheme="majorHAnsi" w:hAnsiTheme="majorHAnsi" w:cs="Arial"/>
        </w:rPr>
        <w:t>subsequent entrance to the professions.</w:t>
      </w:r>
    </w:p>
    <w:p w14:paraId="45D364B1" w14:textId="77777777" w:rsidR="004A0C2E" w:rsidRPr="00B92DDC" w:rsidRDefault="004A0C2E" w:rsidP="00691AB2">
      <w:pPr>
        <w:ind w:left="-142" w:right="-425"/>
        <w:rPr>
          <w:rFonts w:asciiTheme="majorHAnsi" w:hAnsiTheme="majorHAnsi" w:cs="Arial"/>
        </w:rPr>
      </w:pPr>
    </w:p>
    <w:p w14:paraId="59CAAD2C" w14:textId="77777777" w:rsidR="00E333C3" w:rsidRPr="00B92DDC" w:rsidRDefault="00E333C3" w:rsidP="00691AB2">
      <w:pPr>
        <w:ind w:left="-142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  <w:b/>
        </w:rPr>
        <w:t>What we know about mentoring</w:t>
      </w:r>
    </w:p>
    <w:p w14:paraId="4F6246C7" w14:textId="77777777" w:rsidR="00556636" w:rsidRPr="00B92DDC" w:rsidRDefault="00DE20D8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Theme="majorHAnsi" w:hAnsiTheme="majorHAnsi"/>
          <w:color w:val="FF0000"/>
        </w:rPr>
      </w:pPr>
      <w:r w:rsidRPr="00D57422">
        <w:rPr>
          <w:rFonts w:asciiTheme="majorHAnsi" w:hAnsiTheme="majorHAnsi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4193995" wp14:editId="06C3054A">
                <wp:simplePos x="0" y="0"/>
                <wp:positionH relativeFrom="page">
                  <wp:posOffset>4787265</wp:posOffset>
                </wp:positionH>
                <wp:positionV relativeFrom="page">
                  <wp:posOffset>2825750</wp:posOffset>
                </wp:positionV>
                <wp:extent cx="2362200" cy="6216650"/>
                <wp:effectExtent l="0" t="0" r="19050" b="127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6216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F7024A" w14:textId="77777777" w:rsidR="004416A5" w:rsidRPr="00B92DDC" w:rsidRDefault="00111432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</w:rPr>
                              <w:t>How intergenerational mentoring w</w:t>
                            </w:r>
                            <w:r w:rsidR="00F816D7" w:rsidRPr="00B92DDC">
                              <w:rPr>
                                <w:rFonts w:asciiTheme="majorHAnsi" w:hAnsiTheme="majorHAnsi" w:cs="Arial"/>
                                <w:b/>
                              </w:rPr>
                              <w:t>orks</w:t>
                            </w:r>
                          </w:p>
                          <w:p w14:paraId="421FBB22" w14:textId="6F16B15E" w:rsidR="00111432" w:rsidRDefault="004416A5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</w:rPr>
                            </w:pPr>
                            <w:r w:rsidRPr="00B92DDC">
                              <w:rPr>
                                <w:rFonts w:asciiTheme="majorHAnsi" w:hAnsiTheme="majorHAnsi" w:cs="Arial"/>
                              </w:rPr>
                              <w:t>At the end of S4 school staff identify a small group of pupils who have the ability and motivation t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o progress to higher e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ducation. The project team then match each pupil with an appropriate volunteer mentor as they begin S5.  This is often a retired professional from </w:t>
                            </w:r>
                            <w:r w:rsidR="00B45A43">
                              <w:rPr>
                                <w:rFonts w:asciiTheme="majorHAnsi" w:hAnsiTheme="majorHAnsi" w:cs="Arial"/>
                              </w:rPr>
                              <w:t>a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B45A43">
                              <w:rPr>
                                <w:rFonts w:asciiTheme="majorHAnsi" w:hAnsiTheme="majorHAnsi" w:cs="Arial"/>
                              </w:rPr>
                              <w:t xml:space="preserve">subject 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area the pupils are interested in studying. 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The mentor and mentee meet weekly and establish a relationship that extends into the pupil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’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>s S6 year and beyond. Mentors are supported in this process and there a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re</w:t>
                            </w:r>
                            <w:r w:rsidR="00111432">
                              <w:rPr>
                                <w:rFonts w:asciiTheme="majorHAnsi" w:hAnsiTheme="majorHAnsi" w:cs="Arial"/>
                              </w:rPr>
                              <w:t xml:space="preserve"> regular sessions for them to discuss progress with each other and programme staff.</w:t>
                            </w:r>
                            <w:r w:rsidRPr="00B92DDC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</w:p>
                          <w:p w14:paraId="750582EC" w14:textId="22B55672" w:rsidR="004416A5" w:rsidRPr="00B92DDC" w:rsidRDefault="00111432" w:rsidP="007B4BFF">
                            <w:pPr>
                              <w:pStyle w:val="ListParagraph"/>
                              <w:ind w:left="0"/>
                              <w:rPr>
                                <w:rFonts w:asciiTheme="majorHAnsi" w:hAnsiTheme="majorHAnsi" w:cs="Arial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</w:rPr>
                              <w:t>For those pupils entering S5 and thinking about university for the first time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>,</w:t>
                            </w:r>
                            <w:r>
                              <w:rPr>
                                <w:rFonts w:asciiTheme="majorHAnsi" w:hAnsiTheme="majorHAnsi" w:cs="Arial"/>
                              </w:rPr>
                              <w:t xml:space="preserve"> the process of application, necessary work experience and the pressure of academic work are often daunting.</w:t>
                            </w:r>
                            <w:r w:rsidR="00A04806">
                              <w:rPr>
                                <w:rFonts w:asciiTheme="majorHAnsi" w:hAnsiTheme="majorHAnsi" w:cs="Arial"/>
                              </w:rPr>
                              <w:t xml:space="preserve"> </w:t>
                            </w:r>
                            <w:r w:rsidR="004416A5" w:rsidRPr="00B92DDC">
                              <w:rPr>
                                <w:rFonts w:asciiTheme="majorHAnsi" w:hAnsiTheme="majorHAnsi" w:cs="Arial"/>
                              </w:rPr>
                              <w:t>Mentors provide an essential source of academic support, guidance and encouragement through this process.</w:t>
                            </w:r>
                          </w:p>
                          <w:p w14:paraId="6F7C8966" w14:textId="77777777" w:rsidR="004416A5" w:rsidRDefault="004416A5">
                            <w:pPr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mv="urn:schemas-microsoft-com:mac:vml" xmlns:mo="http://schemas.microsoft.com/office/mac/office/2008/main">
            <w:pict>
              <v:shape w14:anchorId="74193995" id="Text_x0020_Box_x0020_2" o:spid="_x0000_s1027" type="#_x0000_t202" style="position:absolute;left:0;text-align:left;margin-left:376.95pt;margin-top:222.5pt;width:186pt;height:489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435EwCAADWBAAADgAAAGRycy9lMm9Eb2MueG1srFRdb9MwFH1H4j9Yfqdps1EgWjqNDhDS+BAb&#10;P8B17Maa42tst0n367m206wDaQ+IFyv2vefcc79ycTl0muyF8wpMTRezOSXCcGiU2db0593HV28p&#10;8YGZhmkwoqYH4enl6uWLi95WooQWdCMcQRLjq97WtA3BVkXheSs65mdghUGjBNexgFe3LRrHemTv&#10;dFHO58uiB9dYB1x4j6/X2UhXiV9KwcM3Kb0IRNcUtYV0unRu4lmsLli1dcy2io8y2D+o6JgyGHSi&#10;umaBkZ1Tf1F1ijvwIMOMQ1eAlIqLlANms5j/kc1ty6xIuWBxvJ3K5P8fLf+6/+6IampaUmJYhy26&#10;E0Mg72EgZaxOb32FTrcW3cKAz9jllKm3N8DvPTGwbpnZiivnoG8Fa1DdIiKLE2jm8ZFk03+BBsOw&#10;XYBENEjXxdJhMQiyY5cOU2eiFI6P5dmyxHZTwtG2LBfL5evUu4JVR7h1PnwS0JH4UVOHrU/0bH/j&#10;Q5TDqqNLjKZNPKPeD6ZJUxCY0vkbXbMZw4/gmEuUPyYSDlpklh9CYvmixFyVOLhirR3ZMxy55j6X&#10;IhKiZ4RIpfUEGkv5FKTDETT6RphIwzwB589Hm7xTRDBhAnbKgHseLLP/2EGfc40FCMNmSLOS9MWX&#10;DTQH7KmDvFj4I8CPFtwDJT0uVU39rx1zghL92cS5OHuzWMY1TLd3i/NzvLgnps2piRmOZDXlwVGS&#10;L+uQt3dnndq2GC2X0MAVzpNUqdOPysYccHnSAIyLHrfz9J68Hn9Hq98AAAD//wMAUEsDBBQABgAI&#10;AAAAIQADJ8j+4wAAAA0BAAAPAAAAZHJzL2Rvd25yZXYueG1sTI/NTsMwEITvSLyDtUjcqNOQFAhx&#10;qqpSOPSARIsE3Fx7iSP8E8VuG3h6tie47e6MZr+pl5Oz7Ihj7IMXMJ9lwNCroHvfCXjdtTf3wGKS&#10;XksbPAr4xgjL5vKilpUOJ/+Cx23qGIX4WEkBJqWh4jwqg07GWRjQk/YZRicTrWPH9ShPFO4sz7Ns&#10;wZ3sPX0wcsC1QfW1PTgBrV1stHla4/PHj1rt3jbvba8KIa6vptUjsIRT+jPDGZ/QoSGmfTh4HZkV&#10;cFfePpBVQFGUVOrsmOclnfY0FXmRAW9q/r9F8wsAAP//AwBQSwECLQAUAAYACAAAACEA5JnDwPsA&#10;AADhAQAAEwAAAAAAAAAAAAAAAAAAAAAAW0NvbnRlbnRfVHlwZXNdLnhtbFBLAQItABQABgAIAAAA&#10;IQAjsmrh1wAAAJQBAAALAAAAAAAAAAAAAAAAACwBAABfcmVscy8ucmVsc1BLAQItABQABgAIAAAA&#10;IQBlfjfkTAIAANYEAAAOAAAAAAAAAAAAAAAAACwCAABkcnMvZTJvRG9jLnhtbFBLAQItABQABgAI&#10;AAAAIQADJ8j+4wAAAA0BAAAPAAAAAAAAAAAAAAAAAKQEAABkcnMvZG93bnJldi54bWxQSwUGAAAA&#10;AAQABADzAAAAtAUAAAAA&#10;" o:allowincell="f" fillcolor="white [3201]" strokecolor="black [3200]" strokeweight="2pt">
                <v:textbox inset="10.8pt,7.2pt,10.8pt,7.2pt">
                  <w:txbxContent>
                    <w:p w14:paraId="7FF7024A" w14:textId="77777777" w:rsidR="004416A5" w:rsidRPr="00B92DDC" w:rsidRDefault="00111432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  <w:b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</w:rPr>
                        <w:t>How intergenerational mentoring w</w:t>
                      </w:r>
                      <w:r w:rsidR="00F816D7" w:rsidRPr="00B92DDC">
                        <w:rPr>
                          <w:rFonts w:asciiTheme="majorHAnsi" w:hAnsiTheme="majorHAnsi" w:cs="Arial"/>
                          <w:b/>
                        </w:rPr>
                        <w:t>orks</w:t>
                      </w:r>
                    </w:p>
                    <w:p w14:paraId="421FBB22" w14:textId="6F16B15E" w:rsidR="00111432" w:rsidRDefault="004416A5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</w:rPr>
                      </w:pPr>
                      <w:r w:rsidRPr="00B92DDC">
                        <w:rPr>
                          <w:rFonts w:asciiTheme="majorHAnsi" w:hAnsiTheme="majorHAnsi" w:cs="Arial"/>
                        </w:rPr>
                        <w:t>At the end of S4 school staff identify a small group of pupils who have the ability and motivation t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o progress to higher e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ducation. The project team then match each pupil with an appropriate volunteer mentor as they begin S5.  This is often a retired professional from </w:t>
                      </w:r>
                      <w:r w:rsidR="00B45A43">
                        <w:rPr>
                          <w:rFonts w:asciiTheme="majorHAnsi" w:hAnsiTheme="majorHAnsi" w:cs="Arial"/>
                        </w:rPr>
                        <w:t>a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B45A43">
                        <w:rPr>
                          <w:rFonts w:asciiTheme="majorHAnsi" w:hAnsiTheme="majorHAnsi" w:cs="Arial"/>
                        </w:rPr>
                        <w:t xml:space="preserve">subject 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area the pupils are interested in studying. 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The mentor and mentee meet weekly and establish a relationship that extends into the pupil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’</w:t>
                      </w:r>
                      <w:r w:rsidR="00111432">
                        <w:rPr>
                          <w:rFonts w:asciiTheme="majorHAnsi" w:hAnsiTheme="majorHAnsi" w:cs="Arial"/>
                        </w:rPr>
                        <w:t>s S6 year and beyond. Mentors are supported in this process and there a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re</w:t>
                      </w:r>
                      <w:r w:rsidR="00111432">
                        <w:rPr>
                          <w:rFonts w:asciiTheme="majorHAnsi" w:hAnsiTheme="majorHAnsi" w:cs="Arial"/>
                        </w:rPr>
                        <w:t xml:space="preserve"> regular sessions for them to discuss progress with each other and programme staff.</w:t>
                      </w:r>
                      <w:r w:rsidRPr="00B92DDC">
                        <w:rPr>
                          <w:rFonts w:asciiTheme="majorHAnsi" w:hAnsiTheme="majorHAnsi" w:cs="Arial"/>
                        </w:rPr>
                        <w:t xml:space="preserve"> </w:t>
                      </w:r>
                    </w:p>
                    <w:p w14:paraId="750582EC" w14:textId="22B55672" w:rsidR="004416A5" w:rsidRPr="00B92DDC" w:rsidRDefault="00111432" w:rsidP="007B4BFF">
                      <w:pPr>
                        <w:pStyle w:val="ListParagraph"/>
                        <w:ind w:left="0"/>
                        <w:rPr>
                          <w:rFonts w:asciiTheme="majorHAnsi" w:hAnsiTheme="majorHAnsi" w:cs="Arial"/>
                        </w:rPr>
                      </w:pPr>
                      <w:r>
                        <w:rPr>
                          <w:rFonts w:asciiTheme="majorHAnsi" w:hAnsiTheme="majorHAnsi" w:cs="Arial"/>
                        </w:rPr>
                        <w:t>For those pupils entering S5 and thinking about university for the first time</w:t>
                      </w:r>
                      <w:r w:rsidR="00A04806">
                        <w:rPr>
                          <w:rFonts w:asciiTheme="majorHAnsi" w:hAnsiTheme="majorHAnsi" w:cs="Arial"/>
                        </w:rPr>
                        <w:t>,</w:t>
                      </w:r>
                      <w:r>
                        <w:rPr>
                          <w:rFonts w:asciiTheme="majorHAnsi" w:hAnsiTheme="majorHAnsi" w:cs="Arial"/>
                        </w:rPr>
                        <w:t xml:space="preserve"> the process of application, necessary work experience and the pressure of academic work are often daunting.</w:t>
                      </w:r>
                      <w:r w:rsidR="00A04806">
                        <w:rPr>
                          <w:rFonts w:asciiTheme="majorHAnsi" w:hAnsiTheme="majorHAnsi" w:cs="Arial"/>
                        </w:rPr>
                        <w:t xml:space="preserve"> </w:t>
                      </w:r>
                      <w:r w:rsidR="004416A5" w:rsidRPr="00B92DDC">
                        <w:rPr>
                          <w:rFonts w:asciiTheme="majorHAnsi" w:hAnsiTheme="majorHAnsi" w:cs="Arial"/>
                        </w:rPr>
                        <w:t>Mentors provide an essential source of academic support, guidance and encouragement through this process.</w:t>
                      </w:r>
                    </w:p>
                    <w:p w14:paraId="6F7C8966" w14:textId="77777777" w:rsidR="004416A5" w:rsidRDefault="004416A5">
                      <w:pPr>
                        <w:spacing w:line="360" w:lineRule="auto"/>
                        <w:jc w:val="center"/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6D02A3" w:rsidRPr="00D57422">
        <w:rPr>
          <w:rStyle w:val="apple-style-span"/>
          <w:rFonts w:asciiTheme="majorHAnsi" w:hAnsiTheme="majorHAnsi" w:cs="Arial"/>
          <w:i/>
        </w:rPr>
        <w:t>Mentoring is a complex intervention</w:t>
      </w:r>
      <w:r w:rsidR="006D02A3" w:rsidRPr="00B92DDC">
        <w:rPr>
          <w:rStyle w:val="apple-style-span"/>
          <w:rFonts w:asciiTheme="majorHAnsi" w:hAnsiTheme="majorHAnsi" w:cs="Arial"/>
        </w:rPr>
        <w:t xml:space="preserve">. </w:t>
      </w:r>
      <w:r w:rsidR="00556636" w:rsidRPr="00B92DDC">
        <w:rPr>
          <w:rStyle w:val="apple-style-span"/>
          <w:rFonts w:asciiTheme="majorHAnsi" w:hAnsiTheme="majorHAnsi" w:cs="Arial"/>
        </w:rPr>
        <w:t xml:space="preserve">Programmes </w:t>
      </w:r>
      <w:r w:rsidR="00646A74" w:rsidRPr="00B92DDC">
        <w:rPr>
          <w:rStyle w:val="apple-style-span"/>
          <w:rFonts w:asciiTheme="majorHAnsi" w:hAnsiTheme="majorHAnsi" w:cs="Arial"/>
        </w:rPr>
        <w:t xml:space="preserve">are structured and delivered in a variety of ways. They </w:t>
      </w:r>
      <w:r w:rsidR="00556636" w:rsidRPr="00B92DDC">
        <w:rPr>
          <w:rStyle w:val="apple-style-span"/>
          <w:rFonts w:asciiTheme="majorHAnsi" w:hAnsiTheme="majorHAnsi" w:cs="Arial"/>
        </w:rPr>
        <w:t xml:space="preserve">work with </w:t>
      </w:r>
      <w:r w:rsidR="00556636" w:rsidRPr="00B92DDC">
        <w:rPr>
          <w:rFonts w:asciiTheme="majorHAnsi" w:hAnsiTheme="majorHAnsi" w:cs="Arial"/>
          <w:lang w:val="en-US"/>
        </w:rPr>
        <w:t xml:space="preserve">with specific groups and in different contexts. These include school and community-based projects.  </w:t>
      </w:r>
      <w:r w:rsidR="00B44AB3" w:rsidRPr="00B92DDC">
        <w:rPr>
          <w:rFonts w:asciiTheme="majorHAnsi" w:hAnsiTheme="majorHAnsi" w:cs="Arial"/>
          <w:lang w:val="en-US"/>
        </w:rPr>
        <w:t>Meta-</w:t>
      </w:r>
      <w:r w:rsidR="00556636" w:rsidRPr="00B92DDC">
        <w:rPr>
          <w:rFonts w:asciiTheme="majorHAnsi" w:hAnsiTheme="majorHAnsi" w:cs="Arial"/>
          <w:lang w:val="en-US"/>
        </w:rPr>
        <w:t xml:space="preserve">analysis of these </w:t>
      </w:r>
      <w:proofErr w:type="spellStart"/>
      <w:r w:rsidR="00556636" w:rsidRPr="00B92DDC">
        <w:rPr>
          <w:rFonts w:asciiTheme="majorHAnsi" w:hAnsiTheme="majorHAnsi" w:cs="Arial"/>
          <w:lang w:val="en-US"/>
        </w:rPr>
        <w:t>programmes</w:t>
      </w:r>
      <w:proofErr w:type="spellEnd"/>
      <w:r w:rsidR="00556636" w:rsidRPr="00B92DDC">
        <w:rPr>
          <w:rFonts w:asciiTheme="majorHAnsi" w:hAnsiTheme="majorHAnsi" w:cs="Arial"/>
          <w:lang w:val="en-US"/>
        </w:rPr>
        <w:t xml:space="preserve"> indicates </w:t>
      </w:r>
      <w:r w:rsidR="00556636" w:rsidRPr="00B92DDC">
        <w:rPr>
          <w:rStyle w:val="apple-style-span"/>
          <w:rFonts w:asciiTheme="majorHAnsi" w:hAnsiTheme="majorHAnsi" w:cs="Arial"/>
        </w:rPr>
        <w:t xml:space="preserve">a </w:t>
      </w:r>
      <w:r w:rsidR="00556636" w:rsidRPr="00D57422">
        <w:rPr>
          <w:rStyle w:val="apple-style-span"/>
          <w:rFonts w:asciiTheme="majorHAnsi" w:hAnsiTheme="majorHAnsi" w:cs="Arial"/>
          <w:i/>
        </w:rPr>
        <w:t>modest positive impact</w:t>
      </w:r>
      <w:r w:rsidR="004F5D9D">
        <w:rPr>
          <w:rStyle w:val="apple-style-span"/>
          <w:rFonts w:asciiTheme="majorHAnsi" w:hAnsiTheme="majorHAnsi" w:cs="Arial"/>
        </w:rPr>
        <w:t xml:space="preserve"> on young people </w:t>
      </w:r>
      <w:r w:rsidR="00556636" w:rsidRPr="00B92DDC">
        <w:rPr>
          <w:rStyle w:val="apple-style-span"/>
          <w:rFonts w:asciiTheme="majorHAnsi" w:hAnsiTheme="majorHAnsi" w:cs="Arial"/>
        </w:rPr>
        <w:t xml:space="preserve">(Rhodes, 2005 and DuBois, 2011).   </w:t>
      </w:r>
    </w:p>
    <w:p w14:paraId="08421950" w14:textId="07887A65" w:rsidR="007A586A" w:rsidRPr="00B92DDC" w:rsidRDefault="00556636" w:rsidP="00691AB2">
      <w:pPr>
        <w:pStyle w:val="ListParagraph"/>
        <w:numPr>
          <w:ilvl w:val="0"/>
          <w:numId w:val="14"/>
        </w:numPr>
        <w:ind w:left="284" w:right="-425" w:hanging="426"/>
        <w:rPr>
          <w:rFonts w:asciiTheme="majorHAnsi" w:hAnsiTheme="majorHAnsi" w:cs="Arial"/>
          <w:lang w:val="en-US"/>
        </w:rPr>
      </w:pPr>
      <w:r w:rsidRPr="00D57422">
        <w:rPr>
          <w:rStyle w:val="apple-style-span"/>
          <w:rFonts w:asciiTheme="majorHAnsi" w:hAnsiTheme="majorHAnsi" w:cs="Arial"/>
          <w:i/>
        </w:rPr>
        <w:t xml:space="preserve">Some forms of mentoring </w:t>
      </w:r>
      <w:r w:rsidR="00A42E75" w:rsidRPr="00D57422">
        <w:rPr>
          <w:rStyle w:val="apple-style-span"/>
          <w:rFonts w:asciiTheme="majorHAnsi" w:hAnsiTheme="majorHAnsi" w:cs="Arial"/>
          <w:i/>
        </w:rPr>
        <w:t>are</w:t>
      </w:r>
      <w:r w:rsidRPr="00D57422">
        <w:rPr>
          <w:rStyle w:val="apple-style-span"/>
          <w:rFonts w:asciiTheme="majorHAnsi" w:hAnsiTheme="majorHAnsi" w:cs="Arial"/>
          <w:i/>
        </w:rPr>
        <w:t xml:space="preserve"> particularly challenging to deliver</w:t>
      </w:r>
      <w:r w:rsidRPr="00B92DDC">
        <w:rPr>
          <w:rStyle w:val="apple-style-span"/>
          <w:rFonts w:asciiTheme="majorHAnsi" w:hAnsiTheme="majorHAnsi" w:cs="Arial"/>
        </w:rPr>
        <w:t xml:space="preserve">. </w:t>
      </w:r>
      <w:r w:rsidR="007A586A" w:rsidRPr="00B92DDC">
        <w:rPr>
          <w:rFonts w:asciiTheme="majorHAnsi" w:hAnsiTheme="majorHAnsi" w:cs="Arial"/>
        </w:rPr>
        <w:t>Not all mentoring relationships will work and careful understanding is needed in order to know how to support relationships and minimise the impact of those that do not succeed</w:t>
      </w:r>
      <w:r w:rsidR="00691AB2">
        <w:rPr>
          <w:rFonts w:asciiTheme="majorHAnsi" w:hAnsiTheme="majorHAnsi" w:cs="Arial"/>
        </w:rPr>
        <w:t xml:space="preserve"> (McArthur </w:t>
      </w:r>
      <w:r w:rsidR="00691AB2" w:rsidRPr="00691AB2">
        <w:rPr>
          <w:rFonts w:asciiTheme="majorHAnsi" w:hAnsiTheme="majorHAnsi" w:cs="Arial"/>
          <w:i/>
        </w:rPr>
        <w:t>et al</w:t>
      </w:r>
      <w:r w:rsidR="00691AB2">
        <w:rPr>
          <w:rFonts w:asciiTheme="majorHAnsi" w:hAnsiTheme="majorHAnsi" w:cs="Arial"/>
          <w:i/>
        </w:rPr>
        <w:t>,</w:t>
      </w:r>
      <w:r w:rsidR="00691AB2">
        <w:rPr>
          <w:rFonts w:asciiTheme="majorHAnsi" w:hAnsiTheme="majorHAnsi" w:cs="Arial"/>
        </w:rPr>
        <w:t xml:space="preserve"> </w:t>
      </w:r>
      <w:r w:rsidR="00691AB2" w:rsidRPr="00691AB2">
        <w:rPr>
          <w:rFonts w:asciiTheme="majorHAnsi" w:hAnsiTheme="majorHAnsi" w:cs="Arial"/>
          <w:i/>
        </w:rPr>
        <w:t>forthcoming</w:t>
      </w:r>
      <w:r w:rsidR="00691AB2">
        <w:rPr>
          <w:rFonts w:asciiTheme="majorHAnsi" w:hAnsiTheme="majorHAnsi" w:cs="Arial"/>
        </w:rPr>
        <w:t>)</w:t>
      </w:r>
      <w:r w:rsidR="007A586A" w:rsidRPr="00B92DDC">
        <w:rPr>
          <w:rFonts w:asciiTheme="majorHAnsi" w:hAnsiTheme="majorHAnsi" w:cs="Arial"/>
        </w:rPr>
        <w:t xml:space="preserve">. </w:t>
      </w:r>
      <w:r w:rsidR="007A586A" w:rsidRPr="00B92DDC">
        <w:rPr>
          <w:rStyle w:val="apple-style-span"/>
          <w:rFonts w:asciiTheme="majorHAnsi" w:hAnsiTheme="majorHAnsi" w:cs="Arial"/>
        </w:rPr>
        <w:t>Research show</w:t>
      </w:r>
      <w:r w:rsidR="00496D86">
        <w:rPr>
          <w:rStyle w:val="apple-style-span"/>
          <w:rFonts w:asciiTheme="majorHAnsi" w:hAnsiTheme="majorHAnsi" w:cs="Arial"/>
        </w:rPr>
        <w:t>s</w:t>
      </w:r>
      <w:r w:rsidR="007A586A" w:rsidRPr="00B92DDC">
        <w:rPr>
          <w:rStyle w:val="apple-style-span"/>
          <w:rFonts w:asciiTheme="majorHAnsi" w:hAnsiTheme="majorHAnsi" w:cs="Arial"/>
        </w:rPr>
        <w:t xml:space="preserve"> that mentoring the most vulnerable groups of young people is problematic and may even be harmful. (</w:t>
      </w:r>
      <w:r w:rsidR="007A586A" w:rsidRPr="00B92DDC">
        <w:rPr>
          <w:rFonts w:asciiTheme="majorHAnsi" w:eastAsia="TimesNewRoman" w:hAnsiTheme="majorHAnsi" w:cs="TimesNewRoman"/>
        </w:rPr>
        <w:t>Spencer,</w:t>
      </w:r>
      <w:r w:rsidR="005031A0">
        <w:rPr>
          <w:rFonts w:asciiTheme="majorHAnsi" w:eastAsia="TimesNewRoman" w:hAnsiTheme="majorHAnsi" w:cs="TimesNewRoman"/>
        </w:rPr>
        <w:t xml:space="preserve"> R</w:t>
      </w:r>
      <w:r w:rsidR="007A586A" w:rsidRPr="00B92DDC">
        <w:rPr>
          <w:rFonts w:asciiTheme="majorHAnsi" w:eastAsia="TimesNewRoman" w:hAnsiTheme="majorHAnsi" w:cs="TimesNewRoman"/>
        </w:rPr>
        <w:t xml:space="preserve"> 2009)</w:t>
      </w:r>
    </w:p>
    <w:p w14:paraId="6AD1BD72" w14:textId="6DF78DC2" w:rsidR="00556636" w:rsidRPr="00B92DDC" w:rsidRDefault="00496D86" w:rsidP="00691AB2">
      <w:pPr>
        <w:pStyle w:val="ListParagraph"/>
        <w:numPr>
          <w:ilvl w:val="0"/>
          <w:numId w:val="14"/>
        </w:numPr>
        <w:tabs>
          <w:tab w:val="left" w:pos="10348"/>
        </w:tabs>
        <w:ind w:left="284" w:right="-425" w:hanging="426"/>
        <w:rPr>
          <w:rFonts w:asciiTheme="majorHAnsi" w:hAnsiTheme="majorHAnsi" w:cs="Arial"/>
          <w:lang w:val="en-US"/>
        </w:rPr>
      </w:pPr>
      <w:r w:rsidRPr="00F7280F">
        <w:rPr>
          <w:rFonts w:asciiTheme="majorHAnsi" w:hAnsiTheme="majorHAnsi" w:cs="Arial"/>
          <w:i/>
          <w:lang w:val="en-US"/>
        </w:rPr>
        <w:t>Mentoring is complex</w:t>
      </w:r>
      <w:r>
        <w:rPr>
          <w:rFonts w:asciiTheme="majorHAnsi" w:hAnsiTheme="majorHAnsi" w:cs="Arial"/>
          <w:lang w:val="en-US"/>
        </w:rPr>
        <w:t xml:space="preserve">: its </w:t>
      </w:r>
      <w:r w:rsidR="00556636" w:rsidRPr="00B92DDC">
        <w:rPr>
          <w:rFonts w:asciiTheme="majorHAnsi" w:hAnsiTheme="majorHAnsi" w:cs="Arial"/>
          <w:lang w:val="en-US"/>
        </w:rPr>
        <w:t>complexit</w:t>
      </w:r>
      <w:r w:rsidR="004F5D9D">
        <w:rPr>
          <w:rFonts w:asciiTheme="majorHAnsi" w:hAnsiTheme="majorHAnsi" w:cs="Arial"/>
          <w:lang w:val="en-US"/>
        </w:rPr>
        <w:t>y is reflected in</w:t>
      </w:r>
      <w:r w:rsidR="00556636" w:rsidRPr="00B92DDC">
        <w:rPr>
          <w:rFonts w:asciiTheme="majorHAnsi" w:hAnsiTheme="majorHAnsi" w:cs="Arial"/>
          <w:lang w:val="en-US"/>
        </w:rPr>
        <w:t xml:space="preserve"> recent cost-benefit analysis</w:t>
      </w:r>
      <w:r w:rsidR="00556636" w:rsidRPr="00B92DDC">
        <w:rPr>
          <w:rFonts w:asciiTheme="majorHAnsi" w:hAnsiTheme="majorHAnsi" w:cs="Arial"/>
        </w:rPr>
        <w:t xml:space="preserve"> of </w:t>
      </w:r>
      <w:r>
        <w:rPr>
          <w:rFonts w:asciiTheme="majorHAnsi" w:hAnsiTheme="majorHAnsi" w:cs="Arial"/>
        </w:rPr>
        <w:t xml:space="preserve">US </w:t>
      </w:r>
      <w:r w:rsidR="00556636" w:rsidRPr="00B92DDC">
        <w:rPr>
          <w:rFonts w:asciiTheme="majorHAnsi" w:hAnsiTheme="majorHAnsi" w:cs="Arial"/>
        </w:rPr>
        <w:t xml:space="preserve">mentoring programmes </w:t>
      </w:r>
      <w:r w:rsidR="00A42E75" w:rsidRPr="00B92DDC">
        <w:rPr>
          <w:rFonts w:asciiTheme="majorHAnsi" w:hAnsiTheme="majorHAnsi" w:cs="Arial"/>
        </w:rPr>
        <w:t xml:space="preserve">which indicate </w:t>
      </w:r>
      <w:r w:rsidR="00556636" w:rsidRPr="00B92DDC">
        <w:rPr>
          <w:rFonts w:asciiTheme="majorHAnsi" w:hAnsiTheme="majorHAnsi" w:cs="Arial"/>
        </w:rPr>
        <w:t xml:space="preserve">that </w:t>
      </w:r>
      <w:r w:rsidR="004F5D9D">
        <w:rPr>
          <w:rFonts w:asciiTheme="majorHAnsi" w:hAnsiTheme="majorHAnsi" w:cs="Arial"/>
        </w:rPr>
        <w:t xml:space="preserve">there </w:t>
      </w:r>
      <w:r>
        <w:rPr>
          <w:rFonts w:asciiTheme="majorHAnsi" w:hAnsiTheme="majorHAnsi" w:cs="Arial"/>
        </w:rPr>
        <w:t>i</w:t>
      </w:r>
      <w:r w:rsidR="004F5D9D">
        <w:rPr>
          <w:rFonts w:asciiTheme="majorHAnsi" w:hAnsiTheme="majorHAnsi" w:cs="Arial"/>
        </w:rPr>
        <w:t xml:space="preserve">s </w:t>
      </w:r>
      <w:r>
        <w:rPr>
          <w:rFonts w:asciiTheme="majorHAnsi" w:hAnsiTheme="majorHAnsi" w:cs="Arial"/>
        </w:rPr>
        <w:t>in</w:t>
      </w:r>
      <w:r w:rsidR="004F5D9D">
        <w:rPr>
          <w:rFonts w:asciiTheme="majorHAnsi" w:hAnsiTheme="majorHAnsi" w:cs="Arial"/>
        </w:rPr>
        <w:t>sufficient evidence</w:t>
      </w:r>
      <w:r w:rsidR="00556636" w:rsidRPr="00B92DDC">
        <w:rPr>
          <w:rFonts w:asciiTheme="majorHAnsi" w:hAnsiTheme="majorHAnsi" w:cs="Arial"/>
        </w:rPr>
        <w:t xml:space="preserve"> </w:t>
      </w:r>
      <w:r w:rsidR="004F5D9D">
        <w:rPr>
          <w:rFonts w:asciiTheme="majorHAnsi" w:hAnsiTheme="majorHAnsi" w:cs="Arial"/>
        </w:rPr>
        <w:t xml:space="preserve">to justify mentoring as a </w:t>
      </w:r>
      <w:r w:rsidR="00636447">
        <w:rPr>
          <w:rFonts w:asciiTheme="majorHAnsi" w:hAnsiTheme="majorHAnsi" w:cs="Arial"/>
        </w:rPr>
        <w:t xml:space="preserve">Government funded </w:t>
      </w:r>
      <w:r w:rsidR="004F5D9D">
        <w:rPr>
          <w:rFonts w:asciiTheme="majorHAnsi" w:hAnsiTheme="majorHAnsi" w:cs="Arial"/>
        </w:rPr>
        <w:t xml:space="preserve">societal </w:t>
      </w:r>
      <w:r w:rsidR="00556636" w:rsidRPr="00B92DDC">
        <w:rPr>
          <w:rFonts w:asciiTheme="majorHAnsi" w:hAnsiTheme="majorHAnsi" w:cs="Arial"/>
        </w:rPr>
        <w:t>intervention</w:t>
      </w:r>
      <w:r>
        <w:rPr>
          <w:rFonts w:asciiTheme="majorHAnsi" w:hAnsiTheme="majorHAnsi" w:cs="Arial"/>
        </w:rPr>
        <w:t>,</w:t>
      </w:r>
      <w:r w:rsidR="00556636" w:rsidRPr="00B92DDC">
        <w:rPr>
          <w:rFonts w:asciiTheme="majorHAnsi" w:hAnsiTheme="majorHAnsi" w:cs="Arial"/>
        </w:rPr>
        <w:t xml:space="preserve"> as the</w:t>
      </w:r>
      <w:r>
        <w:rPr>
          <w:rFonts w:asciiTheme="majorHAnsi" w:hAnsiTheme="majorHAnsi" w:cs="Arial"/>
        </w:rPr>
        <w:t xml:space="preserve">ir </w:t>
      </w:r>
      <w:r w:rsidR="00556636" w:rsidRPr="00B92DDC">
        <w:rPr>
          <w:rFonts w:asciiTheme="majorHAnsi" w:hAnsiTheme="majorHAnsi" w:cs="Arial"/>
          <w:lang w:val="en-US"/>
        </w:rPr>
        <w:t xml:space="preserve">social returns </w:t>
      </w:r>
      <w:r w:rsidR="004F5D9D">
        <w:rPr>
          <w:rFonts w:asciiTheme="majorHAnsi" w:hAnsiTheme="majorHAnsi" w:cs="Arial"/>
          <w:lang w:val="en-US"/>
        </w:rPr>
        <w:t>have not been conclusively shown to</w:t>
      </w:r>
      <w:r w:rsidR="00556636" w:rsidRPr="00B92DDC">
        <w:rPr>
          <w:rFonts w:asciiTheme="majorHAnsi" w:hAnsiTheme="majorHAnsi" w:cs="Arial"/>
          <w:lang w:val="en-US"/>
        </w:rPr>
        <w:t xml:space="preserve"> justify their cost</w:t>
      </w:r>
      <w:r w:rsidR="004F5D9D">
        <w:rPr>
          <w:rFonts w:asciiTheme="majorHAnsi" w:hAnsiTheme="majorHAnsi" w:cs="Arial"/>
          <w:lang w:val="en-US"/>
        </w:rPr>
        <w:t xml:space="preserve"> (DuBois, 2013)</w:t>
      </w:r>
      <w:r w:rsidR="00556636" w:rsidRPr="00B92DDC">
        <w:rPr>
          <w:rFonts w:asciiTheme="majorHAnsi" w:hAnsiTheme="majorHAnsi" w:cs="Arial"/>
          <w:lang w:val="en-US"/>
        </w:rPr>
        <w:t xml:space="preserve">.  </w:t>
      </w:r>
      <w:r w:rsidR="007A586A" w:rsidRPr="00B92DDC">
        <w:rPr>
          <w:rFonts w:asciiTheme="majorHAnsi" w:hAnsiTheme="majorHAnsi" w:cs="Arial"/>
          <w:lang w:val="en-US"/>
        </w:rPr>
        <w:t xml:space="preserve"> </w:t>
      </w:r>
    </w:p>
    <w:p w14:paraId="0B5D9EC7" w14:textId="10AA449B" w:rsidR="007A586A" w:rsidRPr="00B92DDC" w:rsidRDefault="007A586A" w:rsidP="00691AB2">
      <w:pPr>
        <w:pStyle w:val="ListParagraph"/>
        <w:numPr>
          <w:ilvl w:val="0"/>
          <w:numId w:val="14"/>
        </w:numPr>
        <w:tabs>
          <w:tab w:val="left" w:pos="10348"/>
        </w:tabs>
        <w:ind w:left="284" w:right="-425" w:hanging="426"/>
        <w:rPr>
          <w:rFonts w:asciiTheme="majorHAnsi" w:hAnsiTheme="majorHAnsi" w:cs="Arial"/>
          <w:lang w:val="en-US"/>
        </w:rPr>
      </w:pPr>
      <w:r w:rsidRPr="00F7280F">
        <w:rPr>
          <w:rFonts w:asciiTheme="majorHAnsi" w:hAnsiTheme="majorHAnsi" w:cs="Arial"/>
          <w:i/>
        </w:rPr>
        <w:t xml:space="preserve">A key </w:t>
      </w:r>
      <w:r w:rsidR="00496D86" w:rsidRPr="00F7280F">
        <w:rPr>
          <w:rFonts w:asciiTheme="majorHAnsi" w:hAnsiTheme="majorHAnsi" w:cs="Arial"/>
          <w:i/>
        </w:rPr>
        <w:t xml:space="preserve">research </w:t>
      </w:r>
      <w:r w:rsidRPr="00F7280F">
        <w:rPr>
          <w:rFonts w:asciiTheme="majorHAnsi" w:hAnsiTheme="majorHAnsi" w:cs="Arial"/>
          <w:i/>
        </w:rPr>
        <w:t xml:space="preserve">message is </w:t>
      </w:r>
      <w:r w:rsidR="00496D86" w:rsidRPr="00F7280F">
        <w:rPr>
          <w:rFonts w:asciiTheme="majorHAnsi" w:hAnsiTheme="majorHAnsi" w:cs="Arial"/>
          <w:i/>
        </w:rPr>
        <w:t>the</w:t>
      </w:r>
      <w:r w:rsidRPr="00F7280F">
        <w:rPr>
          <w:rFonts w:asciiTheme="majorHAnsi" w:hAnsiTheme="majorHAnsi" w:cs="Arial"/>
          <w:i/>
        </w:rPr>
        <w:t xml:space="preserve"> need for </w:t>
      </w:r>
      <w:r w:rsidR="004F5D9D" w:rsidRPr="00F7280F">
        <w:rPr>
          <w:rFonts w:asciiTheme="majorHAnsi" w:hAnsiTheme="majorHAnsi" w:cs="Arial"/>
          <w:i/>
        </w:rPr>
        <w:t>research</w:t>
      </w:r>
      <w:r w:rsidR="00496D86">
        <w:rPr>
          <w:rFonts w:asciiTheme="majorHAnsi" w:hAnsiTheme="majorHAnsi" w:cs="Arial"/>
          <w:i/>
        </w:rPr>
        <w:t>-</w:t>
      </w:r>
      <w:r w:rsidR="004F5D9D" w:rsidRPr="00F7280F">
        <w:rPr>
          <w:rFonts w:asciiTheme="majorHAnsi" w:hAnsiTheme="majorHAnsi" w:cs="Arial"/>
          <w:i/>
        </w:rPr>
        <w:t>informed</w:t>
      </w:r>
      <w:proofErr w:type="gramStart"/>
      <w:r w:rsidR="00496D86">
        <w:rPr>
          <w:rFonts w:asciiTheme="majorHAnsi" w:hAnsiTheme="majorHAnsi" w:cs="Arial"/>
          <w:i/>
        </w:rPr>
        <w:t xml:space="preserve">, </w:t>
      </w:r>
      <w:r w:rsidRPr="00F7280F">
        <w:rPr>
          <w:rFonts w:asciiTheme="majorHAnsi" w:hAnsiTheme="majorHAnsi" w:cs="Arial"/>
          <w:i/>
        </w:rPr>
        <w:t xml:space="preserve"> differentiated</w:t>
      </w:r>
      <w:proofErr w:type="gramEnd"/>
      <w:r w:rsidR="00496D86">
        <w:rPr>
          <w:rFonts w:asciiTheme="majorHAnsi" w:hAnsiTheme="majorHAnsi" w:cs="Arial"/>
          <w:i/>
        </w:rPr>
        <w:t xml:space="preserve"> and </w:t>
      </w:r>
      <w:r w:rsidR="005031A0" w:rsidRPr="00F7280F">
        <w:rPr>
          <w:rFonts w:asciiTheme="majorHAnsi" w:hAnsiTheme="majorHAnsi" w:cs="Arial"/>
          <w:i/>
        </w:rPr>
        <w:t>locally</w:t>
      </w:r>
      <w:r w:rsidR="00496D86">
        <w:rPr>
          <w:rFonts w:asciiTheme="majorHAnsi" w:hAnsiTheme="majorHAnsi" w:cs="Arial"/>
          <w:i/>
        </w:rPr>
        <w:t>-</w:t>
      </w:r>
      <w:r w:rsidR="005031A0" w:rsidRPr="00F7280F">
        <w:rPr>
          <w:rFonts w:asciiTheme="majorHAnsi" w:hAnsiTheme="majorHAnsi" w:cs="Arial"/>
          <w:i/>
        </w:rPr>
        <w:t>based</w:t>
      </w:r>
      <w:r w:rsidRPr="00F7280F">
        <w:rPr>
          <w:rFonts w:asciiTheme="majorHAnsi" w:hAnsiTheme="majorHAnsi" w:cs="Arial"/>
          <w:i/>
        </w:rPr>
        <w:t xml:space="preserve"> mentoring</w:t>
      </w:r>
      <w:r w:rsidR="00496D86">
        <w:rPr>
          <w:rFonts w:asciiTheme="majorHAnsi" w:hAnsiTheme="majorHAnsi" w:cs="Arial"/>
          <w:i/>
        </w:rPr>
        <w:t xml:space="preserve"> initiatives</w:t>
      </w:r>
      <w:r w:rsidRPr="00B92DDC">
        <w:rPr>
          <w:rFonts w:asciiTheme="majorHAnsi" w:hAnsiTheme="majorHAnsi" w:cs="Arial"/>
        </w:rPr>
        <w:t xml:space="preserve">. These need to be based on careful research and development, not only to be effective, but to reduce the possibility of causing harm to young people.  </w:t>
      </w:r>
    </w:p>
    <w:p w14:paraId="21A0DC30" w14:textId="7F380218" w:rsidR="006D02A3" w:rsidRPr="001571FE" w:rsidRDefault="00080483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Theme="majorHAnsi" w:hAnsiTheme="majorHAnsi"/>
        </w:rPr>
      </w:pPr>
      <w:r w:rsidRPr="00F7280F">
        <w:rPr>
          <w:rStyle w:val="apple-style-span"/>
          <w:rFonts w:asciiTheme="majorHAnsi" w:hAnsiTheme="majorHAnsi" w:cs="Arial"/>
          <w:i/>
        </w:rPr>
        <w:t xml:space="preserve">Focus </w:t>
      </w:r>
      <w:r>
        <w:rPr>
          <w:rStyle w:val="apple-style-span"/>
          <w:rFonts w:asciiTheme="majorHAnsi" w:hAnsiTheme="majorHAnsi" w:cs="Arial"/>
          <w:i/>
        </w:rPr>
        <w:t>mentoring on encouraging / supporting more f</w:t>
      </w:r>
      <w:r w:rsidRPr="00F7280F">
        <w:rPr>
          <w:rStyle w:val="apple-style-span"/>
          <w:rFonts w:asciiTheme="majorHAnsi" w:hAnsiTheme="majorHAnsi" w:cs="Arial"/>
          <w:i/>
        </w:rPr>
        <w:t>irst-generation higher education applicants</w:t>
      </w:r>
      <w:r>
        <w:rPr>
          <w:rStyle w:val="apple-style-span"/>
          <w:rFonts w:asciiTheme="majorHAnsi" w:hAnsiTheme="majorHAnsi" w:cs="Arial"/>
        </w:rPr>
        <w:t>: T</w:t>
      </w:r>
      <w:r w:rsidR="006D02A3" w:rsidRPr="00B92DDC">
        <w:rPr>
          <w:rStyle w:val="apple-style-span"/>
          <w:rFonts w:asciiTheme="majorHAnsi" w:hAnsiTheme="majorHAnsi" w:cs="Arial"/>
        </w:rPr>
        <w:t>he evidence su</w:t>
      </w:r>
      <w:r w:rsidR="005031A0">
        <w:rPr>
          <w:rStyle w:val="apple-style-span"/>
          <w:rFonts w:asciiTheme="majorHAnsi" w:hAnsiTheme="majorHAnsi" w:cs="Arial"/>
        </w:rPr>
        <w:t>ggests that mentoring for high attaining young people who are first generation in their families to consider higher education</w:t>
      </w:r>
      <w:r w:rsidR="006D02A3" w:rsidRPr="00B92DDC">
        <w:rPr>
          <w:rStyle w:val="apple-style-span"/>
          <w:rFonts w:asciiTheme="majorHAnsi" w:hAnsiTheme="majorHAnsi" w:cs="Arial"/>
        </w:rPr>
        <w:t xml:space="preserve"> is likely to have a more significant impact than for other groups (</w:t>
      </w:r>
      <w:r w:rsidR="005031A0">
        <w:rPr>
          <w:rStyle w:val="apple-style-span"/>
          <w:rFonts w:asciiTheme="majorHAnsi" w:hAnsiTheme="majorHAnsi" w:cs="Arial"/>
        </w:rPr>
        <w:t xml:space="preserve">see </w:t>
      </w:r>
      <w:r w:rsidR="001571FE" w:rsidRPr="001571FE">
        <w:rPr>
          <w:rFonts w:asciiTheme="majorHAnsi" w:hAnsiTheme="majorHAnsi" w:cs="Arial"/>
          <w:lang w:val="en-US"/>
        </w:rPr>
        <w:t>Woods &amp; Preciado</w:t>
      </w:r>
      <w:r w:rsidR="001571FE">
        <w:rPr>
          <w:rFonts w:asciiTheme="majorHAnsi" w:hAnsiTheme="majorHAnsi" w:cs="Arial"/>
          <w:lang w:val="en-US"/>
        </w:rPr>
        <w:t xml:space="preserve"> </w:t>
      </w:r>
      <w:r w:rsidR="001571FE" w:rsidRPr="001571FE">
        <w:rPr>
          <w:rFonts w:asciiTheme="majorHAnsi" w:hAnsiTheme="majorHAnsi" w:cs="Arial"/>
          <w:lang w:val="en-US"/>
        </w:rPr>
        <w:t xml:space="preserve">(2016) &amp; </w:t>
      </w:r>
      <w:r w:rsidR="006D02A3" w:rsidRPr="001571FE">
        <w:rPr>
          <w:rStyle w:val="apple-style-span"/>
          <w:rFonts w:asciiTheme="majorHAnsi" w:hAnsiTheme="majorHAnsi" w:cs="Arial"/>
        </w:rPr>
        <w:t xml:space="preserve">Cummings </w:t>
      </w:r>
      <w:r w:rsidR="006D02A3" w:rsidRPr="001571FE">
        <w:rPr>
          <w:rStyle w:val="apple-style-span"/>
          <w:rFonts w:asciiTheme="majorHAnsi" w:hAnsiTheme="majorHAnsi" w:cs="Arial"/>
          <w:i/>
        </w:rPr>
        <w:t>et al</w:t>
      </w:r>
      <w:r w:rsidR="006D02A3" w:rsidRPr="001571FE">
        <w:rPr>
          <w:rStyle w:val="apple-style-span"/>
          <w:rFonts w:asciiTheme="majorHAnsi" w:hAnsiTheme="majorHAnsi" w:cs="Arial"/>
        </w:rPr>
        <w:t xml:space="preserve">., 2012).  </w:t>
      </w:r>
    </w:p>
    <w:p w14:paraId="332BD124" w14:textId="4F0C58BE" w:rsidR="0033659C" w:rsidRPr="00B92DDC" w:rsidRDefault="00080483" w:rsidP="00691AB2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Theme="majorHAnsi" w:hAnsiTheme="majorHAnsi" w:cs="Arial"/>
        </w:rPr>
      </w:pPr>
      <w:r w:rsidRPr="00F7280F">
        <w:rPr>
          <w:rStyle w:val="apple-style-span"/>
          <w:rFonts w:asciiTheme="majorHAnsi" w:hAnsiTheme="majorHAnsi" w:cs="Arial"/>
          <w:i/>
        </w:rPr>
        <w:t xml:space="preserve">Mentoring </w:t>
      </w:r>
      <w:r>
        <w:rPr>
          <w:rStyle w:val="apple-style-span"/>
          <w:rFonts w:asciiTheme="majorHAnsi" w:hAnsiTheme="majorHAnsi" w:cs="Arial"/>
          <w:i/>
        </w:rPr>
        <w:t>w</w:t>
      </w:r>
      <w:r w:rsidRPr="00F7280F">
        <w:rPr>
          <w:rStyle w:val="apple-style-span"/>
          <w:rFonts w:asciiTheme="majorHAnsi" w:hAnsiTheme="majorHAnsi" w:cs="Arial"/>
          <w:i/>
        </w:rPr>
        <w:t>iden</w:t>
      </w:r>
      <w:r>
        <w:rPr>
          <w:rStyle w:val="apple-style-span"/>
          <w:rFonts w:asciiTheme="majorHAnsi" w:hAnsiTheme="majorHAnsi" w:cs="Arial"/>
          <w:i/>
        </w:rPr>
        <w:t>s</w:t>
      </w:r>
      <w:r w:rsidRPr="00F7280F">
        <w:rPr>
          <w:rStyle w:val="apple-style-span"/>
          <w:rFonts w:asciiTheme="majorHAnsi" w:hAnsiTheme="majorHAnsi" w:cs="Arial"/>
          <w:i/>
        </w:rPr>
        <w:t xml:space="preserve"> young people</w:t>
      </w:r>
      <w:r>
        <w:rPr>
          <w:rStyle w:val="apple-style-span"/>
          <w:rFonts w:asciiTheme="majorHAnsi" w:hAnsiTheme="majorHAnsi" w:cs="Arial"/>
          <w:i/>
        </w:rPr>
        <w:t>s</w:t>
      </w:r>
      <w:r w:rsidRPr="00F7280F">
        <w:rPr>
          <w:rStyle w:val="apple-style-span"/>
          <w:rFonts w:asciiTheme="majorHAnsi" w:hAnsiTheme="majorHAnsi" w:cs="Arial"/>
          <w:i/>
        </w:rPr>
        <w:t>’ networks and understanding</w:t>
      </w:r>
      <w:r>
        <w:rPr>
          <w:rStyle w:val="apple-style-span"/>
          <w:rFonts w:asciiTheme="majorHAnsi" w:hAnsiTheme="majorHAnsi" w:cs="Arial"/>
          <w:i/>
        </w:rPr>
        <w:t xml:space="preserve"> of higher education and the professions</w:t>
      </w:r>
      <w:r>
        <w:rPr>
          <w:rStyle w:val="apple-style-span"/>
          <w:rFonts w:asciiTheme="majorHAnsi" w:hAnsiTheme="majorHAnsi" w:cs="Arial"/>
        </w:rPr>
        <w:t xml:space="preserve">: </w:t>
      </w:r>
      <w:r w:rsidR="00111432">
        <w:rPr>
          <w:rStyle w:val="apple-style-span"/>
          <w:rFonts w:asciiTheme="majorHAnsi" w:hAnsiTheme="majorHAnsi" w:cs="Arial"/>
        </w:rPr>
        <w:t xml:space="preserve">High </w:t>
      </w:r>
      <w:r w:rsidR="0033659C" w:rsidRPr="00B92DDC">
        <w:rPr>
          <w:rStyle w:val="apple-style-span"/>
          <w:rFonts w:asciiTheme="majorHAnsi" w:hAnsiTheme="majorHAnsi" w:cs="Arial"/>
        </w:rPr>
        <w:t xml:space="preserve">attaining young people in some of Scotland’s communities have limited understanding of the professions and lack access to social networks that </w:t>
      </w:r>
      <w:r w:rsidR="0033659C" w:rsidRPr="00B92DDC">
        <w:rPr>
          <w:rStyle w:val="apple-style-span"/>
          <w:rFonts w:asciiTheme="majorHAnsi" w:hAnsiTheme="majorHAnsi" w:cs="Arial"/>
        </w:rPr>
        <w:lastRenderedPageBreak/>
        <w:t>can facilitate career understanding, work experience and</w:t>
      </w:r>
      <w:r w:rsidR="00111432">
        <w:rPr>
          <w:rStyle w:val="apple-style-span"/>
          <w:rFonts w:asciiTheme="majorHAnsi" w:hAnsiTheme="majorHAnsi" w:cs="Arial"/>
        </w:rPr>
        <w:t xml:space="preserve"> knowledge of h</w:t>
      </w:r>
      <w:r w:rsidR="00217A6E" w:rsidRPr="00B92DDC">
        <w:rPr>
          <w:rStyle w:val="apple-style-span"/>
          <w:rFonts w:asciiTheme="majorHAnsi" w:hAnsiTheme="majorHAnsi" w:cs="Arial"/>
        </w:rPr>
        <w:t xml:space="preserve">igher education (Wilson </w:t>
      </w:r>
      <w:r w:rsidR="00217A6E" w:rsidRPr="005031A0">
        <w:rPr>
          <w:rStyle w:val="apple-style-span"/>
          <w:rFonts w:asciiTheme="majorHAnsi" w:hAnsiTheme="majorHAnsi" w:cs="Arial"/>
          <w:i/>
        </w:rPr>
        <w:t>et al</w:t>
      </w:r>
      <w:r w:rsidR="005031A0">
        <w:rPr>
          <w:rStyle w:val="apple-style-span"/>
          <w:rFonts w:asciiTheme="majorHAnsi" w:hAnsiTheme="majorHAnsi" w:cs="Arial"/>
          <w:i/>
        </w:rPr>
        <w:t>,</w:t>
      </w:r>
      <w:r w:rsidR="00217A6E" w:rsidRPr="00B92DDC">
        <w:rPr>
          <w:rStyle w:val="apple-style-span"/>
          <w:rFonts w:asciiTheme="majorHAnsi" w:hAnsiTheme="majorHAnsi" w:cs="Arial"/>
        </w:rPr>
        <w:t xml:space="preserve"> 2014). </w:t>
      </w:r>
    </w:p>
    <w:p w14:paraId="17E19446" w14:textId="2ED4F363" w:rsidR="002C0444" w:rsidRPr="00080483" w:rsidRDefault="00080483">
      <w:pPr>
        <w:pStyle w:val="ListParagraph"/>
        <w:numPr>
          <w:ilvl w:val="0"/>
          <w:numId w:val="2"/>
        </w:numPr>
        <w:ind w:left="284" w:right="-425" w:hanging="426"/>
        <w:rPr>
          <w:rStyle w:val="apple-style-span"/>
          <w:rFonts w:asciiTheme="majorHAnsi" w:hAnsiTheme="majorHAnsi" w:cs="Arial"/>
        </w:rPr>
      </w:pPr>
      <w:r w:rsidRPr="00F7280F">
        <w:rPr>
          <w:rStyle w:val="apple-style-span"/>
          <w:rFonts w:asciiTheme="majorHAnsi" w:hAnsiTheme="majorHAnsi" w:cs="Arial"/>
          <w:i/>
        </w:rPr>
        <w:t>Glasgow</w:t>
      </w:r>
      <w:r w:rsidRPr="00080483">
        <w:rPr>
          <w:rStyle w:val="apple-style-span"/>
          <w:rFonts w:asciiTheme="majorHAnsi" w:hAnsiTheme="majorHAnsi" w:cs="Arial"/>
          <w:i/>
        </w:rPr>
        <w:t>’s</w:t>
      </w:r>
      <w:r w:rsidRPr="00F7280F">
        <w:rPr>
          <w:rStyle w:val="apple-style-span"/>
          <w:rFonts w:asciiTheme="majorHAnsi" w:hAnsiTheme="majorHAnsi" w:cs="Arial"/>
          <w:i/>
        </w:rPr>
        <w:t xml:space="preserve"> mentoring model work</w:t>
      </w:r>
      <w:r w:rsidRPr="00080483">
        <w:rPr>
          <w:rStyle w:val="apple-style-span"/>
          <w:rFonts w:asciiTheme="majorHAnsi" w:hAnsiTheme="majorHAnsi" w:cs="Arial"/>
          <w:i/>
        </w:rPr>
        <w:t>s</w:t>
      </w:r>
      <w:r>
        <w:rPr>
          <w:rStyle w:val="apple-style-span"/>
          <w:rFonts w:asciiTheme="majorHAnsi" w:hAnsiTheme="majorHAnsi" w:cs="Arial"/>
          <w:i/>
        </w:rPr>
        <w:t xml:space="preserve"> and is cost-effective</w:t>
      </w:r>
      <w:r w:rsidRPr="00080483">
        <w:rPr>
          <w:rStyle w:val="apple-style-span"/>
          <w:rFonts w:asciiTheme="majorHAnsi" w:hAnsiTheme="majorHAnsi" w:cs="Arial"/>
        </w:rPr>
        <w:t xml:space="preserve">:  </w:t>
      </w:r>
      <w:r w:rsidR="00F75466" w:rsidRPr="00080483">
        <w:rPr>
          <w:rStyle w:val="apple-style-span"/>
          <w:rFonts w:asciiTheme="majorHAnsi" w:hAnsiTheme="majorHAnsi" w:cs="Arial"/>
        </w:rPr>
        <w:t>An</w:t>
      </w:r>
      <w:r w:rsidR="00217A6E" w:rsidRPr="00080483">
        <w:rPr>
          <w:rStyle w:val="apple-style-span"/>
          <w:rFonts w:asciiTheme="majorHAnsi" w:hAnsiTheme="majorHAnsi" w:cs="Arial"/>
        </w:rPr>
        <w:t xml:space="preserve"> intergenerational model of mentoring </w:t>
      </w:r>
      <w:r w:rsidR="00F75466" w:rsidRPr="00080483">
        <w:rPr>
          <w:rStyle w:val="apple-style-span"/>
          <w:rFonts w:asciiTheme="majorHAnsi" w:hAnsiTheme="majorHAnsi" w:cs="Arial"/>
        </w:rPr>
        <w:t xml:space="preserve">developed </w:t>
      </w:r>
      <w:r w:rsidR="00217A6E" w:rsidRPr="00080483">
        <w:rPr>
          <w:rStyle w:val="apple-style-span"/>
          <w:rFonts w:asciiTheme="majorHAnsi" w:hAnsiTheme="majorHAnsi" w:cs="Arial"/>
        </w:rPr>
        <w:t xml:space="preserve">in </w:t>
      </w:r>
      <w:r w:rsidR="00D3014D" w:rsidRPr="00080483">
        <w:rPr>
          <w:rStyle w:val="apple-style-span"/>
          <w:rFonts w:asciiTheme="majorHAnsi" w:hAnsiTheme="majorHAnsi" w:cs="Arial"/>
        </w:rPr>
        <w:t>Glasgow</w:t>
      </w:r>
      <w:r w:rsidR="00217A6E" w:rsidRPr="00080483">
        <w:rPr>
          <w:rStyle w:val="apple-style-span"/>
          <w:rFonts w:asciiTheme="majorHAnsi" w:hAnsiTheme="majorHAnsi" w:cs="Arial"/>
        </w:rPr>
        <w:t xml:space="preserve"> has successfully </w:t>
      </w:r>
      <w:r w:rsidR="00F75466" w:rsidRPr="00080483">
        <w:rPr>
          <w:rStyle w:val="apple-style-span"/>
          <w:rFonts w:asciiTheme="majorHAnsi" w:hAnsiTheme="majorHAnsi" w:cs="Arial"/>
        </w:rPr>
        <w:t xml:space="preserve">addressed these issues and </w:t>
      </w:r>
      <w:r w:rsidR="00217A6E" w:rsidRPr="00080483">
        <w:rPr>
          <w:rStyle w:val="apple-style-span"/>
          <w:rFonts w:asciiTheme="majorHAnsi" w:hAnsiTheme="majorHAnsi" w:cs="Arial"/>
        </w:rPr>
        <w:t>supp</w:t>
      </w:r>
      <w:r w:rsidR="00F75466" w:rsidRPr="00080483">
        <w:rPr>
          <w:rStyle w:val="apple-style-span"/>
          <w:rFonts w:asciiTheme="majorHAnsi" w:hAnsiTheme="majorHAnsi" w:cs="Arial"/>
        </w:rPr>
        <w:t>orted young people to enter more competitive professionally orientated courses</w:t>
      </w:r>
      <w:r w:rsidR="00D3014D" w:rsidRPr="00080483">
        <w:rPr>
          <w:rStyle w:val="apple-style-span"/>
          <w:rFonts w:asciiTheme="majorHAnsi" w:hAnsiTheme="majorHAnsi" w:cs="Arial"/>
        </w:rPr>
        <w:t xml:space="preserve"> (Wilson </w:t>
      </w:r>
      <w:r w:rsidR="00D3014D" w:rsidRPr="00080483">
        <w:rPr>
          <w:rStyle w:val="apple-style-span"/>
          <w:rFonts w:asciiTheme="majorHAnsi" w:hAnsiTheme="majorHAnsi" w:cs="Arial"/>
          <w:i/>
        </w:rPr>
        <w:t>et al</w:t>
      </w:r>
      <w:r w:rsidR="00111432" w:rsidRPr="00080483">
        <w:rPr>
          <w:rStyle w:val="apple-style-span"/>
          <w:rFonts w:asciiTheme="majorHAnsi" w:hAnsiTheme="majorHAnsi" w:cs="Arial"/>
        </w:rPr>
        <w:t>,</w:t>
      </w:r>
      <w:r w:rsidR="00D3014D" w:rsidRPr="00080483">
        <w:rPr>
          <w:rStyle w:val="apple-style-span"/>
          <w:rFonts w:asciiTheme="majorHAnsi" w:hAnsiTheme="majorHAnsi" w:cs="Arial"/>
        </w:rPr>
        <w:t xml:space="preserve"> 2014</w:t>
      </w:r>
      <w:r w:rsidR="001571FE" w:rsidRPr="00080483">
        <w:rPr>
          <w:rStyle w:val="apple-style-span"/>
          <w:rFonts w:asciiTheme="majorHAnsi" w:hAnsiTheme="majorHAnsi" w:cs="Arial"/>
        </w:rPr>
        <w:t xml:space="preserve">, </w:t>
      </w:r>
      <w:r w:rsidR="001571FE" w:rsidRPr="00080483">
        <w:rPr>
          <w:rFonts w:asciiTheme="majorHAnsi" w:hAnsiTheme="majorHAnsi" w:cs="Arial"/>
          <w:lang w:val="en-US"/>
        </w:rPr>
        <w:t>Woods &amp; Preciado, 2016</w:t>
      </w:r>
      <w:r w:rsidR="00D3014D" w:rsidRPr="00080483">
        <w:rPr>
          <w:rStyle w:val="apple-style-span"/>
          <w:rFonts w:asciiTheme="majorHAnsi" w:hAnsiTheme="majorHAnsi" w:cs="Arial"/>
        </w:rPr>
        <w:t>)</w:t>
      </w:r>
      <w:r w:rsidR="00F75466" w:rsidRPr="00080483">
        <w:rPr>
          <w:rStyle w:val="apple-style-span"/>
          <w:rFonts w:asciiTheme="majorHAnsi" w:hAnsiTheme="majorHAnsi" w:cs="Arial"/>
        </w:rPr>
        <w:t xml:space="preserve">. </w:t>
      </w:r>
      <w:r>
        <w:rPr>
          <w:rStyle w:val="apple-style-span"/>
          <w:rFonts w:asciiTheme="majorHAnsi" w:hAnsiTheme="majorHAnsi" w:cs="Arial"/>
        </w:rPr>
        <w:t xml:space="preserve">It </w:t>
      </w:r>
      <w:r w:rsidR="00F75466" w:rsidRPr="00080483">
        <w:rPr>
          <w:rStyle w:val="apple-style-span"/>
          <w:rFonts w:asciiTheme="majorHAnsi" w:hAnsiTheme="majorHAnsi" w:cs="Arial"/>
        </w:rPr>
        <w:t xml:space="preserve">now works with 6 secondary schools in Glasgow </w:t>
      </w:r>
      <w:r>
        <w:rPr>
          <w:rStyle w:val="apple-style-span"/>
          <w:rFonts w:asciiTheme="majorHAnsi" w:hAnsiTheme="majorHAnsi" w:cs="Arial"/>
        </w:rPr>
        <w:t xml:space="preserve">and </w:t>
      </w:r>
      <w:r w:rsidR="00F75466" w:rsidRPr="00080483">
        <w:rPr>
          <w:rStyle w:val="apple-style-span"/>
          <w:rFonts w:asciiTheme="majorHAnsi" w:hAnsiTheme="majorHAnsi" w:cs="Arial"/>
        </w:rPr>
        <w:t>support</w:t>
      </w:r>
      <w:r>
        <w:rPr>
          <w:rStyle w:val="apple-style-span"/>
          <w:rFonts w:asciiTheme="majorHAnsi" w:hAnsiTheme="majorHAnsi" w:cs="Arial"/>
        </w:rPr>
        <w:t>s</w:t>
      </w:r>
      <w:r w:rsidR="00F75466" w:rsidRPr="00080483">
        <w:rPr>
          <w:rStyle w:val="apple-style-span"/>
          <w:rFonts w:asciiTheme="majorHAnsi" w:hAnsiTheme="majorHAnsi" w:cs="Arial"/>
        </w:rPr>
        <w:t xml:space="preserve"> in excess of 80 young people. </w:t>
      </w:r>
      <w:r>
        <w:rPr>
          <w:rStyle w:val="apple-style-span"/>
          <w:rFonts w:asciiTheme="majorHAnsi" w:hAnsiTheme="majorHAnsi" w:cs="Arial"/>
        </w:rPr>
        <w:t>It dr</w:t>
      </w:r>
      <w:r w:rsidR="002104C8" w:rsidRPr="00080483">
        <w:rPr>
          <w:rStyle w:val="apple-style-span"/>
          <w:rFonts w:asciiTheme="majorHAnsi" w:hAnsiTheme="majorHAnsi" w:cs="Arial"/>
        </w:rPr>
        <w:t>aw</w:t>
      </w:r>
      <w:r>
        <w:rPr>
          <w:rStyle w:val="apple-style-span"/>
          <w:rFonts w:asciiTheme="majorHAnsi" w:hAnsiTheme="majorHAnsi" w:cs="Arial"/>
        </w:rPr>
        <w:t>s</w:t>
      </w:r>
      <w:r w:rsidR="002104C8" w:rsidRPr="00080483">
        <w:rPr>
          <w:rStyle w:val="apple-style-span"/>
          <w:rFonts w:asciiTheme="majorHAnsi" w:hAnsiTheme="majorHAnsi" w:cs="Arial"/>
        </w:rPr>
        <w:t xml:space="preserve"> largely on volunteer retirees</w:t>
      </w:r>
      <w:r>
        <w:rPr>
          <w:rStyle w:val="apple-style-span"/>
          <w:rFonts w:asciiTheme="majorHAnsi" w:hAnsiTheme="majorHAnsi" w:cs="Arial"/>
        </w:rPr>
        <w:t xml:space="preserve"> and </w:t>
      </w:r>
      <w:r w:rsidR="002104C8" w:rsidRPr="00080483">
        <w:rPr>
          <w:rStyle w:val="apple-style-span"/>
          <w:rFonts w:asciiTheme="majorHAnsi" w:hAnsiTheme="majorHAnsi" w:cs="Arial"/>
        </w:rPr>
        <w:t xml:space="preserve">the indications are that </w:t>
      </w:r>
      <w:r>
        <w:rPr>
          <w:rStyle w:val="apple-style-span"/>
          <w:rFonts w:asciiTheme="majorHAnsi" w:hAnsiTheme="majorHAnsi" w:cs="Arial"/>
        </w:rPr>
        <w:t xml:space="preserve">it </w:t>
      </w:r>
      <w:r w:rsidR="002104C8" w:rsidRPr="00080483">
        <w:rPr>
          <w:rStyle w:val="apple-style-span"/>
          <w:rFonts w:asciiTheme="majorHAnsi" w:hAnsiTheme="majorHAnsi" w:cs="Arial"/>
        </w:rPr>
        <w:t xml:space="preserve">is a cost-effective </w:t>
      </w:r>
      <w:r>
        <w:rPr>
          <w:rStyle w:val="apple-style-span"/>
          <w:rFonts w:asciiTheme="majorHAnsi" w:hAnsiTheme="majorHAnsi" w:cs="Arial"/>
        </w:rPr>
        <w:t xml:space="preserve">and </w:t>
      </w:r>
      <w:r w:rsidR="00DE20D8" w:rsidRPr="00080483">
        <w:rPr>
          <w:rStyle w:val="apple-style-span"/>
          <w:rFonts w:asciiTheme="majorHAnsi" w:hAnsiTheme="majorHAnsi" w:cs="Arial"/>
        </w:rPr>
        <w:t xml:space="preserve">successful </w:t>
      </w:r>
      <w:r w:rsidR="002104C8" w:rsidRPr="00080483">
        <w:rPr>
          <w:rStyle w:val="apple-style-span"/>
          <w:rFonts w:asciiTheme="majorHAnsi" w:hAnsiTheme="majorHAnsi" w:cs="Arial"/>
        </w:rPr>
        <w:t xml:space="preserve">intervention. </w:t>
      </w:r>
    </w:p>
    <w:p w14:paraId="440210C7" w14:textId="77777777" w:rsidR="00287A64" w:rsidRPr="00B92DDC" w:rsidRDefault="00287A64" w:rsidP="00691AB2">
      <w:pPr>
        <w:pStyle w:val="ListParagraph"/>
        <w:ind w:left="-567" w:right="-425"/>
        <w:rPr>
          <w:rFonts w:asciiTheme="majorHAnsi" w:hAnsiTheme="majorHAnsi" w:cs="Arial"/>
        </w:rPr>
      </w:pPr>
    </w:p>
    <w:p w14:paraId="1E4A89D9" w14:textId="77777777" w:rsidR="00327B80" w:rsidRPr="00B92DDC" w:rsidRDefault="00327B80" w:rsidP="00691AB2">
      <w:pPr>
        <w:ind w:left="-284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  <w:b/>
        </w:rPr>
        <w:t>The role of research in the development of mentoring programmes</w:t>
      </w:r>
    </w:p>
    <w:p w14:paraId="2C96FE5C" w14:textId="369B42EF" w:rsidR="001857E7" w:rsidRPr="00B92DDC" w:rsidRDefault="008D5F0C" w:rsidP="00691AB2">
      <w:pPr>
        <w:ind w:left="-284" w:right="-425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>The area of W</w:t>
      </w:r>
      <w:r w:rsidRPr="00B92DDC">
        <w:rPr>
          <w:rStyle w:val="apple-style-span"/>
          <w:rFonts w:asciiTheme="majorHAnsi" w:hAnsiTheme="majorHAnsi" w:cs="Arial"/>
        </w:rPr>
        <w:t xml:space="preserve">idening Participation needs new exploratory research </w:t>
      </w:r>
      <w:r w:rsidR="001857E7" w:rsidRPr="00B92DDC">
        <w:rPr>
          <w:rStyle w:val="apple-style-span"/>
          <w:rFonts w:asciiTheme="majorHAnsi" w:hAnsiTheme="majorHAnsi" w:cs="Arial"/>
        </w:rPr>
        <w:t xml:space="preserve">and development </w:t>
      </w:r>
      <w:r w:rsidR="00DE20D8">
        <w:rPr>
          <w:rStyle w:val="apple-style-span"/>
          <w:rFonts w:asciiTheme="majorHAnsi" w:hAnsiTheme="majorHAnsi" w:cs="Arial"/>
        </w:rPr>
        <w:t>(</w:t>
      </w:r>
      <w:proofErr w:type="spellStart"/>
      <w:r w:rsidRPr="00B92DDC">
        <w:rPr>
          <w:rStyle w:val="apple-style-span"/>
          <w:rFonts w:asciiTheme="majorHAnsi" w:hAnsiTheme="majorHAnsi" w:cs="Arial"/>
        </w:rPr>
        <w:t>Gorard</w:t>
      </w:r>
      <w:proofErr w:type="spellEnd"/>
      <w:r w:rsidRPr="00B92DDC">
        <w:rPr>
          <w:rStyle w:val="apple-style-span"/>
          <w:rFonts w:asciiTheme="majorHAnsi" w:hAnsiTheme="majorHAnsi" w:cs="Arial"/>
        </w:rPr>
        <w:t xml:space="preserve"> </w:t>
      </w:r>
      <w:r w:rsidRPr="005031A0">
        <w:rPr>
          <w:rStyle w:val="apple-style-span"/>
          <w:rFonts w:asciiTheme="majorHAnsi" w:hAnsiTheme="majorHAnsi" w:cs="Arial"/>
          <w:i/>
        </w:rPr>
        <w:t>et al</w:t>
      </w:r>
      <w:r w:rsidRPr="00B92DDC">
        <w:rPr>
          <w:rStyle w:val="apple-style-span"/>
          <w:rFonts w:asciiTheme="majorHAnsi" w:hAnsiTheme="majorHAnsi" w:cs="Arial"/>
        </w:rPr>
        <w:t xml:space="preserve">, 2012). </w:t>
      </w:r>
      <w:r w:rsidR="00A5169B" w:rsidRPr="00B92DDC">
        <w:rPr>
          <w:rStyle w:val="apple-style-span"/>
          <w:rFonts w:asciiTheme="majorHAnsi" w:hAnsiTheme="majorHAnsi" w:cs="Arial"/>
        </w:rPr>
        <w:t xml:space="preserve"> In Scotland, we need </w:t>
      </w:r>
      <w:r w:rsidR="00A5169B" w:rsidRPr="00B92DDC">
        <w:rPr>
          <w:rFonts w:asciiTheme="majorHAnsi" w:hAnsiTheme="majorHAnsi" w:cs="Arial"/>
        </w:rPr>
        <w:t xml:space="preserve">more information about what actually happens to first-generation young people when they apply and enter higher education. We need to understand how existing processes within schools and universities </w:t>
      </w:r>
      <w:r w:rsidR="0068098A" w:rsidRPr="00B92DDC">
        <w:rPr>
          <w:rFonts w:asciiTheme="majorHAnsi" w:hAnsiTheme="majorHAnsi" w:cs="Arial"/>
        </w:rPr>
        <w:t>are</w:t>
      </w:r>
      <w:r w:rsidR="00A5169B" w:rsidRPr="00B92DDC">
        <w:rPr>
          <w:rFonts w:asciiTheme="majorHAnsi" w:hAnsiTheme="majorHAnsi" w:cs="Arial"/>
        </w:rPr>
        <w:t xml:space="preserve"> modelled on applicants from middle and higher income families, and as a result </w:t>
      </w:r>
      <w:r w:rsidR="00080483">
        <w:rPr>
          <w:rFonts w:asciiTheme="majorHAnsi" w:hAnsiTheme="majorHAnsi" w:cs="Arial"/>
        </w:rPr>
        <w:t xml:space="preserve">intentionally or not </w:t>
      </w:r>
      <w:r w:rsidR="00A5169B" w:rsidRPr="00B92DDC">
        <w:rPr>
          <w:rFonts w:asciiTheme="majorHAnsi" w:hAnsiTheme="majorHAnsi" w:cs="Arial"/>
        </w:rPr>
        <w:t>disadvanta</w:t>
      </w:r>
      <w:r w:rsidR="00A42E75" w:rsidRPr="00B92DDC">
        <w:rPr>
          <w:rFonts w:asciiTheme="majorHAnsi" w:hAnsiTheme="majorHAnsi" w:cs="Arial"/>
        </w:rPr>
        <w:t xml:space="preserve">ge first-generation applicants. </w:t>
      </w:r>
      <w:r w:rsidR="001857E7" w:rsidRPr="00B92DDC">
        <w:rPr>
          <w:rFonts w:asciiTheme="majorHAnsi" w:hAnsiTheme="majorHAnsi" w:cs="Arial"/>
        </w:rPr>
        <w:t>A research</w:t>
      </w:r>
      <w:r w:rsidR="00080483">
        <w:rPr>
          <w:rFonts w:asciiTheme="majorHAnsi" w:hAnsiTheme="majorHAnsi" w:cs="Arial"/>
        </w:rPr>
        <w:t>-</w:t>
      </w:r>
      <w:r w:rsidR="001857E7" w:rsidRPr="00B92DDC">
        <w:rPr>
          <w:rFonts w:asciiTheme="majorHAnsi" w:hAnsiTheme="majorHAnsi" w:cs="Arial"/>
        </w:rPr>
        <w:t xml:space="preserve">informed examination of </w:t>
      </w:r>
      <w:r w:rsidR="0068098A" w:rsidRPr="00B92DDC">
        <w:rPr>
          <w:rFonts w:asciiTheme="majorHAnsi" w:hAnsiTheme="majorHAnsi" w:cs="Arial"/>
        </w:rPr>
        <w:t xml:space="preserve">intergenerational </w:t>
      </w:r>
      <w:r w:rsidR="001857E7" w:rsidRPr="00B92DDC">
        <w:rPr>
          <w:rFonts w:asciiTheme="majorHAnsi" w:hAnsiTheme="majorHAnsi" w:cs="Arial"/>
        </w:rPr>
        <w:t xml:space="preserve">mentoring illuminates the reality of inequality, the ways in which some young people may struggle to engage with institutions and institutional processes </w:t>
      </w:r>
      <w:r w:rsidR="00B45A43">
        <w:rPr>
          <w:rFonts w:asciiTheme="majorHAnsi" w:hAnsiTheme="majorHAnsi" w:cs="Arial"/>
        </w:rPr>
        <w:t>with which</w:t>
      </w:r>
      <w:r w:rsidR="00080483">
        <w:rPr>
          <w:rFonts w:asciiTheme="majorHAnsi" w:hAnsiTheme="majorHAnsi" w:cs="Arial"/>
        </w:rPr>
        <w:t xml:space="preserve"> </w:t>
      </w:r>
      <w:r w:rsidR="001857E7" w:rsidRPr="00B92DDC">
        <w:rPr>
          <w:rFonts w:asciiTheme="majorHAnsi" w:hAnsiTheme="majorHAnsi" w:cs="Arial"/>
        </w:rPr>
        <w:t>their more socio-economically advantaged</w:t>
      </w:r>
      <w:r w:rsidR="007E367E">
        <w:rPr>
          <w:rFonts w:asciiTheme="majorHAnsi" w:hAnsiTheme="majorHAnsi" w:cs="Arial"/>
        </w:rPr>
        <w:t xml:space="preserve"> </w:t>
      </w:r>
      <w:r w:rsidR="001857E7" w:rsidRPr="00B92DDC">
        <w:rPr>
          <w:rFonts w:asciiTheme="majorHAnsi" w:hAnsiTheme="majorHAnsi" w:cs="Arial"/>
        </w:rPr>
        <w:t xml:space="preserve">peers are more </w:t>
      </w:r>
      <w:r w:rsidR="0068098A" w:rsidRPr="00B92DDC">
        <w:rPr>
          <w:rFonts w:asciiTheme="majorHAnsi" w:hAnsiTheme="majorHAnsi" w:cs="Arial"/>
        </w:rPr>
        <w:t>familiar and less intimidated</w:t>
      </w:r>
      <w:r w:rsidR="001857E7" w:rsidRPr="00B92DDC">
        <w:rPr>
          <w:rFonts w:asciiTheme="majorHAnsi" w:hAnsiTheme="majorHAnsi" w:cs="Arial"/>
        </w:rPr>
        <w:t xml:space="preserve">. </w:t>
      </w:r>
    </w:p>
    <w:p w14:paraId="37A8CF90" w14:textId="77777777" w:rsidR="001857E7" w:rsidRPr="00B92DDC" w:rsidRDefault="001857E7" w:rsidP="00691AB2">
      <w:pPr>
        <w:ind w:left="-284" w:right="-425"/>
        <w:rPr>
          <w:rFonts w:asciiTheme="majorHAnsi" w:hAnsiTheme="majorHAnsi" w:cs="Arial"/>
        </w:rPr>
      </w:pPr>
    </w:p>
    <w:p w14:paraId="554F48FB" w14:textId="77777777" w:rsidR="00DE20D8" w:rsidRPr="00B92DDC" w:rsidRDefault="00DE20D8" w:rsidP="00691AB2">
      <w:pPr>
        <w:ind w:left="-284" w:right="-425"/>
        <w:rPr>
          <w:rStyle w:val="apple-style-span"/>
          <w:rFonts w:asciiTheme="majorHAnsi" w:hAnsiTheme="majorHAnsi" w:cs="Arial"/>
        </w:rPr>
      </w:pPr>
    </w:p>
    <w:p w14:paraId="5DAFAC5C" w14:textId="311B7998" w:rsidR="001857E7" w:rsidRPr="00B92DDC" w:rsidRDefault="00E86FE9" w:rsidP="00691AB2">
      <w:p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right="-425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Mentoring and inclusion in higher education - t</w:t>
      </w:r>
      <w:r w:rsidR="00C31EF6" w:rsidRPr="00B92DDC">
        <w:rPr>
          <w:rFonts w:asciiTheme="majorHAnsi" w:hAnsiTheme="majorHAnsi" w:cs="Arial"/>
          <w:b/>
        </w:rPr>
        <w:t>he bottom line:</w:t>
      </w:r>
    </w:p>
    <w:p w14:paraId="377423D5" w14:textId="77777777" w:rsidR="00C31EF6" w:rsidRPr="00B92DDC" w:rsidRDefault="00C31EF6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 xml:space="preserve">Despite a number of initiatives over a prolonged period the percentage of </w:t>
      </w:r>
      <w:r w:rsidR="00351C4D" w:rsidRPr="00B92DDC">
        <w:rPr>
          <w:rFonts w:asciiTheme="majorHAnsi" w:hAnsiTheme="majorHAnsi" w:cs="Arial"/>
        </w:rPr>
        <w:t>first-generation young people</w:t>
      </w:r>
      <w:r w:rsidRPr="00B92DDC">
        <w:rPr>
          <w:rFonts w:asciiTheme="majorHAnsi" w:hAnsiTheme="majorHAnsi" w:cs="Arial"/>
        </w:rPr>
        <w:t xml:space="preserve"> that manage to enter higher education has remained consistently low.</w:t>
      </w:r>
    </w:p>
    <w:p w14:paraId="7D8F771F" w14:textId="77777777" w:rsidR="00C31EF6" w:rsidRPr="00B92DDC" w:rsidRDefault="00C31EF6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>Policy needs to move further towards strengthening the capacity of schools and communities to develop young people</w:t>
      </w:r>
      <w:r w:rsidR="00646A74" w:rsidRPr="00B92DDC">
        <w:rPr>
          <w:rFonts w:asciiTheme="majorHAnsi" w:hAnsiTheme="majorHAnsi" w:cs="Arial"/>
        </w:rPr>
        <w:t xml:space="preserve"> and reduce inequality in terms of </w:t>
      </w:r>
      <w:r w:rsidR="00DE20D8">
        <w:rPr>
          <w:rFonts w:asciiTheme="majorHAnsi" w:hAnsiTheme="majorHAnsi" w:cs="Arial"/>
        </w:rPr>
        <w:t>their participation in</w:t>
      </w:r>
      <w:r w:rsidR="00646A74" w:rsidRPr="00B92DDC">
        <w:rPr>
          <w:rFonts w:asciiTheme="majorHAnsi" w:hAnsiTheme="majorHAnsi" w:cs="Arial"/>
        </w:rPr>
        <w:t xml:space="preserve"> higher education</w:t>
      </w:r>
      <w:r w:rsidRPr="00B92DDC">
        <w:rPr>
          <w:rFonts w:asciiTheme="majorHAnsi" w:hAnsiTheme="majorHAnsi" w:cs="Arial"/>
        </w:rPr>
        <w:t>.</w:t>
      </w:r>
    </w:p>
    <w:p w14:paraId="03D9CAD0" w14:textId="77777777" w:rsidR="00646A74" w:rsidRPr="00B92DDC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>Building on the evidence of the UK literature intergenerational mentoring presents an affordable opportunity for intervening to support young people in their progression towards higher education.</w:t>
      </w:r>
      <w:r w:rsidRPr="00B92DDC">
        <w:rPr>
          <w:rFonts w:asciiTheme="majorHAnsi" w:eastAsia="Times New Roman" w:hAnsiTheme="majorHAnsi" w:cs="Arial"/>
        </w:rPr>
        <w:t xml:space="preserve"> </w:t>
      </w:r>
    </w:p>
    <w:p w14:paraId="55464C6D" w14:textId="77777777" w:rsidR="00646A74" w:rsidRPr="00B92DDC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eastAsia="Times New Roman" w:hAnsiTheme="majorHAnsi" w:cs="Arial"/>
        </w:rPr>
        <w:t>Pilot work and a new 3 year funded research &amp; development project with the University of Strathclyde and Glasgow City Council is progressing this form of mentoring in Scotland.</w:t>
      </w:r>
    </w:p>
    <w:p w14:paraId="04EEDAA7" w14:textId="5416E85C" w:rsidR="00646A74" w:rsidRPr="00B92DDC" w:rsidRDefault="00646A74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>Research with this project show</w:t>
      </w:r>
      <w:r w:rsidR="00E86FE9">
        <w:rPr>
          <w:rFonts w:asciiTheme="majorHAnsi" w:hAnsiTheme="majorHAnsi" w:cs="Arial"/>
        </w:rPr>
        <w:t>s</w:t>
      </w:r>
      <w:r w:rsidRPr="00B92DDC">
        <w:rPr>
          <w:rFonts w:asciiTheme="majorHAnsi" w:hAnsiTheme="majorHAnsi" w:cs="Arial"/>
        </w:rPr>
        <w:t xml:space="preserve"> young people benefit </w:t>
      </w:r>
      <w:r w:rsidR="00E86FE9">
        <w:rPr>
          <w:rFonts w:asciiTheme="majorHAnsi" w:hAnsiTheme="majorHAnsi" w:cs="Arial"/>
        </w:rPr>
        <w:t>by</w:t>
      </w:r>
      <w:r w:rsidRPr="00B92DDC">
        <w:rPr>
          <w:rFonts w:asciiTheme="majorHAnsi" w:hAnsiTheme="majorHAnsi" w:cs="Arial"/>
        </w:rPr>
        <w:t xml:space="preserve"> forming useful relationships with their mentors, </w:t>
      </w:r>
      <w:r w:rsidR="00E86FE9">
        <w:rPr>
          <w:rFonts w:asciiTheme="majorHAnsi" w:hAnsiTheme="majorHAnsi" w:cs="Arial"/>
        </w:rPr>
        <w:t xml:space="preserve">better </w:t>
      </w:r>
      <w:r w:rsidRPr="00B92DDC">
        <w:rPr>
          <w:rFonts w:asciiTheme="majorHAnsi" w:hAnsiTheme="majorHAnsi" w:cs="Arial"/>
        </w:rPr>
        <w:t xml:space="preserve">understand </w:t>
      </w:r>
      <w:r w:rsidR="00B92DDC" w:rsidRPr="00B92DDC">
        <w:rPr>
          <w:rFonts w:asciiTheme="majorHAnsi" w:hAnsiTheme="majorHAnsi" w:cs="Arial"/>
        </w:rPr>
        <w:t xml:space="preserve">the opportunities available to them and </w:t>
      </w:r>
      <w:r w:rsidRPr="00B92DDC">
        <w:rPr>
          <w:rFonts w:asciiTheme="majorHAnsi" w:hAnsiTheme="majorHAnsi" w:cs="Arial"/>
        </w:rPr>
        <w:t>realis</w:t>
      </w:r>
      <w:r w:rsidR="00E86FE9">
        <w:rPr>
          <w:rFonts w:asciiTheme="majorHAnsi" w:hAnsiTheme="majorHAnsi" w:cs="Arial"/>
        </w:rPr>
        <w:t>e</w:t>
      </w:r>
      <w:r w:rsidRPr="00B92DDC">
        <w:rPr>
          <w:rFonts w:asciiTheme="majorHAnsi" w:hAnsiTheme="majorHAnsi" w:cs="Arial"/>
        </w:rPr>
        <w:t xml:space="preserve"> their potential to progress to higher education.</w:t>
      </w:r>
    </w:p>
    <w:p w14:paraId="5A46DF1B" w14:textId="0C3E3CA0" w:rsidR="00DE20D8" w:rsidRDefault="00B92DDC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 xml:space="preserve">A measured expansion of locally developed intergenerational mentoring programmes should now form part of broader </w:t>
      </w:r>
      <w:r w:rsidR="00E86FE9">
        <w:rPr>
          <w:rFonts w:asciiTheme="majorHAnsi" w:hAnsiTheme="majorHAnsi" w:cs="Arial"/>
        </w:rPr>
        <w:t>Scottish-</w:t>
      </w:r>
      <w:r w:rsidRPr="00B92DDC">
        <w:rPr>
          <w:rFonts w:asciiTheme="majorHAnsi" w:hAnsiTheme="majorHAnsi" w:cs="Arial"/>
        </w:rPr>
        <w:t xml:space="preserve">wide </w:t>
      </w:r>
      <w:r w:rsidR="00E86FE9">
        <w:rPr>
          <w:rFonts w:asciiTheme="majorHAnsi" w:hAnsiTheme="majorHAnsi" w:cs="Arial"/>
        </w:rPr>
        <w:t xml:space="preserve">agenda to expand </w:t>
      </w:r>
      <w:r w:rsidRPr="00B92DDC">
        <w:rPr>
          <w:rFonts w:asciiTheme="majorHAnsi" w:hAnsiTheme="majorHAnsi" w:cs="Arial"/>
        </w:rPr>
        <w:t xml:space="preserve">access to higher </w:t>
      </w:r>
      <w:proofErr w:type="gramStart"/>
      <w:r w:rsidRPr="00B92DDC">
        <w:rPr>
          <w:rFonts w:asciiTheme="majorHAnsi" w:hAnsiTheme="majorHAnsi" w:cs="Arial"/>
        </w:rPr>
        <w:t>education .</w:t>
      </w:r>
      <w:proofErr w:type="gramEnd"/>
    </w:p>
    <w:p w14:paraId="6BE9EF9D" w14:textId="77777777" w:rsidR="00B92DDC" w:rsidRPr="00DE20D8" w:rsidRDefault="00B92DDC" w:rsidP="00691AB2">
      <w:pPr>
        <w:pStyle w:val="ListParagraph"/>
        <w:numPr>
          <w:ilvl w:val="0"/>
          <w:numId w:val="10"/>
        </w:numPr>
        <w:pBdr>
          <w:top w:val="thinThickSmallGap" w:sz="24" w:space="8" w:color="auto"/>
          <w:left w:val="thinThickSmallGap" w:sz="24" w:space="4" w:color="auto"/>
          <w:bottom w:val="thickThinSmallGap" w:sz="24" w:space="31" w:color="auto"/>
          <w:right w:val="thickThinSmallGap" w:sz="24" w:space="0" w:color="auto"/>
        </w:pBdr>
        <w:ind w:left="284" w:right="-425" w:hanging="284"/>
        <w:rPr>
          <w:rFonts w:asciiTheme="majorHAnsi" w:hAnsiTheme="majorHAnsi" w:cs="Arial"/>
        </w:rPr>
      </w:pPr>
      <w:r w:rsidRPr="00DE20D8">
        <w:rPr>
          <w:rFonts w:asciiTheme="majorHAnsi" w:eastAsia="Times New Roman" w:hAnsiTheme="majorHAnsi" w:cs="Arial"/>
        </w:rPr>
        <w:t>For these to progress in Scotland, they should be locally developed and have mechanisms and resources so that their efficacy and cost-effectiveness can be monitored</w:t>
      </w:r>
      <w:r w:rsidR="00DE20D8" w:rsidRPr="00DE20D8">
        <w:rPr>
          <w:rFonts w:asciiTheme="majorHAnsi" w:eastAsia="Times New Roman" w:hAnsiTheme="majorHAnsi" w:cs="Arial"/>
        </w:rPr>
        <w:t>.</w:t>
      </w:r>
    </w:p>
    <w:p w14:paraId="089A4DF4" w14:textId="77777777" w:rsidR="00C31EF6" w:rsidRPr="00B92DDC" w:rsidRDefault="00C31EF6" w:rsidP="00691AB2">
      <w:pPr>
        <w:ind w:left="-709" w:right="-425"/>
        <w:rPr>
          <w:rFonts w:asciiTheme="majorHAnsi" w:hAnsiTheme="majorHAnsi" w:cs="Arial"/>
        </w:rPr>
      </w:pPr>
    </w:p>
    <w:p w14:paraId="22AD3D1E" w14:textId="77777777" w:rsidR="00D246C0" w:rsidRPr="00B92DDC" w:rsidRDefault="00914EB4" w:rsidP="00691AB2">
      <w:pPr>
        <w:ind w:left="-142" w:right="-425"/>
        <w:rPr>
          <w:rFonts w:asciiTheme="majorHAnsi" w:hAnsiTheme="majorHAnsi" w:cs="Arial"/>
          <w:b/>
        </w:rPr>
      </w:pPr>
      <w:r w:rsidRPr="00B92DDC">
        <w:rPr>
          <w:rFonts w:asciiTheme="majorHAnsi" w:hAnsiTheme="majorHAnsi" w:cs="Arial"/>
          <w:b/>
        </w:rPr>
        <w:t>Conclusion</w:t>
      </w:r>
    </w:p>
    <w:p w14:paraId="6B0E7991" w14:textId="7D638A0F" w:rsidR="00EA5826" w:rsidRPr="00B92DDC" w:rsidRDefault="00EA5826" w:rsidP="00691AB2">
      <w:pPr>
        <w:ind w:left="-142" w:right="-425"/>
        <w:rPr>
          <w:rFonts w:asciiTheme="majorHAnsi" w:hAnsiTheme="majorHAnsi" w:cs="Arial"/>
        </w:rPr>
      </w:pPr>
      <w:r w:rsidRPr="00B92DDC">
        <w:rPr>
          <w:rFonts w:asciiTheme="majorHAnsi" w:hAnsiTheme="majorHAnsi" w:cs="Arial"/>
        </w:rPr>
        <w:t>The persistent policy focus o</w:t>
      </w:r>
      <w:r w:rsidR="00E86FE9">
        <w:rPr>
          <w:rFonts w:asciiTheme="majorHAnsi" w:hAnsiTheme="majorHAnsi" w:cs="Arial"/>
        </w:rPr>
        <w:t>f</w:t>
      </w:r>
      <w:r w:rsidRPr="00B92DDC">
        <w:rPr>
          <w:rFonts w:asciiTheme="majorHAnsi" w:hAnsiTheme="majorHAnsi" w:cs="Arial"/>
        </w:rPr>
        <w:t xml:space="preserve"> addressing </w:t>
      </w:r>
      <w:r w:rsidR="00E86FE9">
        <w:rPr>
          <w:rFonts w:asciiTheme="majorHAnsi" w:hAnsiTheme="majorHAnsi" w:cs="Arial"/>
        </w:rPr>
        <w:t>‘</w:t>
      </w:r>
      <w:r w:rsidRPr="00B92DDC">
        <w:rPr>
          <w:rFonts w:asciiTheme="majorHAnsi" w:hAnsiTheme="majorHAnsi" w:cs="Arial"/>
        </w:rPr>
        <w:t>deficits</w:t>
      </w:r>
      <w:r w:rsidR="00E86FE9">
        <w:rPr>
          <w:rFonts w:asciiTheme="majorHAnsi" w:hAnsiTheme="majorHAnsi" w:cs="Arial"/>
        </w:rPr>
        <w:t>’</w:t>
      </w:r>
      <w:r w:rsidRPr="00B92DDC">
        <w:rPr>
          <w:rFonts w:asciiTheme="majorHAnsi" w:hAnsiTheme="majorHAnsi" w:cs="Arial"/>
        </w:rPr>
        <w:t xml:space="preserve"> of young people </w:t>
      </w:r>
      <w:r w:rsidR="00E86FE9">
        <w:rPr>
          <w:rFonts w:asciiTheme="majorHAnsi" w:hAnsiTheme="majorHAnsi" w:cs="Arial"/>
        </w:rPr>
        <w:t xml:space="preserve">unable to access higher education </w:t>
      </w:r>
      <w:r w:rsidRPr="00B92DDC">
        <w:rPr>
          <w:rFonts w:asciiTheme="majorHAnsi" w:hAnsiTheme="majorHAnsi" w:cs="Arial"/>
        </w:rPr>
        <w:t xml:space="preserve">needs to shift towards challenging the structural barriers that can stunt </w:t>
      </w:r>
      <w:r w:rsidR="00B45A43">
        <w:rPr>
          <w:rFonts w:asciiTheme="majorHAnsi" w:hAnsiTheme="majorHAnsi" w:cs="Arial"/>
        </w:rPr>
        <w:t xml:space="preserve">such </w:t>
      </w:r>
      <w:r w:rsidR="00E86FE9">
        <w:rPr>
          <w:rFonts w:asciiTheme="majorHAnsi" w:hAnsiTheme="majorHAnsi" w:cs="Arial"/>
        </w:rPr>
        <w:t xml:space="preserve">young people’s </w:t>
      </w:r>
      <w:r w:rsidRPr="00B92DDC">
        <w:rPr>
          <w:rFonts w:asciiTheme="majorHAnsi" w:hAnsiTheme="majorHAnsi" w:cs="Arial"/>
        </w:rPr>
        <w:t>educational progress</w:t>
      </w:r>
      <w:r w:rsidR="00B45A43">
        <w:rPr>
          <w:rFonts w:asciiTheme="majorHAnsi" w:hAnsiTheme="majorHAnsi" w:cs="Arial"/>
        </w:rPr>
        <w:t xml:space="preserve"> and access to higher education</w:t>
      </w:r>
      <w:r w:rsidRPr="00B92DDC">
        <w:rPr>
          <w:rFonts w:asciiTheme="majorHAnsi" w:hAnsiTheme="majorHAnsi" w:cs="Arial"/>
        </w:rPr>
        <w:t xml:space="preserve">. While operating in a different cultural context to much of the US based research, recent research in Scotland indicates the value of </w:t>
      </w:r>
      <w:r w:rsidR="00DE20D8">
        <w:rPr>
          <w:rFonts w:asciiTheme="majorHAnsi" w:hAnsiTheme="majorHAnsi" w:cs="Arial"/>
        </w:rPr>
        <w:t xml:space="preserve">intergenerational </w:t>
      </w:r>
      <w:r w:rsidRPr="00B92DDC">
        <w:rPr>
          <w:rFonts w:asciiTheme="majorHAnsi" w:hAnsiTheme="majorHAnsi" w:cs="Arial"/>
        </w:rPr>
        <w:t>mentoring as an intervention for higher attaining young</w:t>
      </w:r>
      <w:r w:rsidR="00DE20D8">
        <w:rPr>
          <w:rFonts w:asciiTheme="majorHAnsi" w:hAnsiTheme="majorHAnsi" w:cs="Arial"/>
        </w:rPr>
        <w:t xml:space="preserve"> who are first generation applicants to higher education</w:t>
      </w:r>
      <w:r w:rsidRPr="00B92DDC">
        <w:rPr>
          <w:rFonts w:asciiTheme="majorHAnsi" w:hAnsiTheme="majorHAnsi" w:cs="Arial"/>
        </w:rPr>
        <w:t>.</w:t>
      </w:r>
      <w:r w:rsidR="00DE20D8">
        <w:rPr>
          <w:rFonts w:asciiTheme="majorHAnsi" w:hAnsiTheme="majorHAnsi" w:cs="Arial"/>
        </w:rPr>
        <w:t xml:space="preserve"> </w:t>
      </w:r>
      <w:r w:rsidRPr="00B92DDC">
        <w:rPr>
          <w:rFonts w:asciiTheme="majorHAnsi" w:hAnsiTheme="majorHAnsi" w:cs="Arial"/>
        </w:rPr>
        <w:t xml:space="preserve"> A focus on expanding intergenerational mentoring offers </w:t>
      </w:r>
      <w:r w:rsidR="00B45A43">
        <w:rPr>
          <w:rFonts w:asciiTheme="majorHAnsi" w:hAnsiTheme="majorHAnsi" w:cs="Arial"/>
        </w:rPr>
        <w:t xml:space="preserve">a </w:t>
      </w:r>
      <w:r w:rsidRPr="00B92DDC">
        <w:rPr>
          <w:rFonts w:asciiTheme="majorHAnsi" w:hAnsiTheme="majorHAnsi" w:cs="Arial"/>
        </w:rPr>
        <w:t>research informed</w:t>
      </w:r>
      <w:r w:rsidR="00B45A43">
        <w:rPr>
          <w:rFonts w:asciiTheme="majorHAnsi" w:hAnsiTheme="majorHAnsi" w:cs="Arial"/>
        </w:rPr>
        <w:t xml:space="preserve">, </w:t>
      </w:r>
      <w:r w:rsidRPr="00B92DDC">
        <w:rPr>
          <w:rFonts w:asciiTheme="majorHAnsi" w:hAnsiTheme="majorHAnsi" w:cs="Arial"/>
        </w:rPr>
        <w:t xml:space="preserve">innovative </w:t>
      </w:r>
      <w:r w:rsidR="00B45A43">
        <w:rPr>
          <w:rFonts w:asciiTheme="majorHAnsi" w:hAnsiTheme="majorHAnsi" w:cs="Arial"/>
        </w:rPr>
        <w:t xml:space="preserve">and </w:t>
      </w:r>
      <w:r w:rsidRPr="00B92DDC">
        <w:rPr>
          <w:rFonts w:asciiTheme="majorHAnsi" w:hAnsiTheme="majorHAnsi" w:cs="Arial"/>
        </w:rPr>
        <w:t xml:space="preserve">practical step </w:t>
      </w:r>
      <w:r w:rsidRPr="00B92DDC">
        <w:rPr>
          <w:rFonts w:asciiTheme="majorHAnsi" w:hAnsiTheme="majorHAnsi" w:cs="Arial"/>
        </w:rPr>
        <w:lastRenderedPageBreak/>
        <w:t xml:space="preserve">towards </w:t>
      </w:r>
      <w:r w:rsidR="00B45A43">
        <w:rPr>
          <w:rFonts w:asciiTheme="majorHAnsi" w:hAnsiTheme="majorHAnsi" w:cs="Arial"/>
        </w:rPr>
        <w:t xml:space="preserve">increasing participation in </w:t>
      </w:r>
      <w:r w:rsidRPr="00B92DDC">
        <w:rPr>
          <w:rFonts w:asciiTheme="majorHAnsi" w:hAnsiTheme="majorHAnsi" w:cs="Arial"/>
        </w:rPr>
        <w:t xml:space="preserve">this. An iterative form of research and development in this area will provide opportunity for mentoring to be informed and refined as it progresses. </w:t>
      </w:r>
    </w:p>
    <w:p w14:paraId="255AAF6E" w14:textId="77777777" w:rsidR="00EA5826" w:rsidRPr="00B92DDC" w:rsidRDefault="00EA5826" w:rsidP="00691AB2">
      <w:pPr>
        <w:ind w:left="-142" w:right="-425"/>
        <w:rPr>
          <w:rFonts w:asciiTheme="majorHAnsi" w:hAnsiTheme="majorHAnsi" w:cs="Arial"/>
        </w:rPr>
      </w:pPr>
    </w:p>
    <w:p w14:paraId="2308DD43" w14:textId="77777777" w:rsidR="00914EB4" w:rsidRPr="00691AB2" w:rsidRDefault="00914EB4" w:rsidP="00691AB2">
      <w:pPr>
        <w:ind w:left="-142" w:right="-425"/>
        <w:rPr>
          <w:rFonts w:asciiTheme="majorHAnsi" w:hAnsiTheme="majorHAnsi" w:cs="Arial"/>
          <w:b/>
        </w:rPr>
      </w:pPr>
      <w:r w:rsidRPr="00691AB2">
        <w:rPr>
          <w:rFonts w:asciiTheme="majorHAnsi" w:hAnsiTheme="majorHAnsi" w:cs="Arial"/>
          <w:b/>
        </w:rPr>
        <w:t>References</w:t>
      </w:r>
    </w:p>
    <w:p w14:paraId="261D2610" w14:textId="77777777" w:rsidR="00D246C0" w:rsidRPr="00691AB2" w:rsidRDefault="00D246C0" w:rsidP="00691AB2">
      <w:pPr>
        <w:ind w:left="142" w:right="-425" w:hanging="284"/>
        <w:rPr>
          <w:rFonts w:asciiTheme="majorHAnsi" w:hAnsiTheme="majorHAnsi" w:cs="Arial"/>
        </w:rPr>
      </w:pPr>
      <w:r w:rsidRPr="00691AB2">
        <w:rPr>
          <w:rFonts w:asciiTheme="majorHAnsi" w:hAnsiTheme="majorHAnsi" w:cs="Arial"/>
        </w:rPr>
        <w:t xml:space="preserve">Archer, L., </w:t>
      </w:r>
      <w:proofErr w:type="spellStart"/>
      <w:r w:rsidRPr="00691AB2">
        <w:rPr>
          <w:rFonts w:asciiTheme="majorHAnsi" w:hAnsiTheme="majorHAnsi" w:cs="Arial"/>
        </w:rPr>
        <w:t>Hollingworth</w:t>
      </w:r>
      <w:proofErr w:type="spellEnd"/>
      <w:r w:rsidRPr="00691AB2">
        <w:rPr>
          <w:rFonts w:asciiTheme="majorHAnsi" w:hAnsiTheme="majorHAnsi" w:cs="Arial"/>
        </w:rPr>
        <w:t xml:space="preserve">, S., &amp; </w:t>
      </w:r>
      <w:proofErr w:type="spellStart"/>
      <w:r w:rsidRPr="00691AB2">
        <w:rPr>
          <w:rFonts w:asciiTheme="majorHAnsi" w:hAnsiTheme="majorHAnsi" w:cs="Arial"/>
        </w:rPr>
        <w:t>Mendrick</w:t>
      </w:r>
      <w:proofErr w:type="spellEnd"/>
      <w:r w:rsidRPr="00691AB2">
        <w:rPr>
          <w:rFonts w:asciiTheme="majorHAnsi" w:hAnsiTheme="majorHAnsi" w:cs="Arial"/>
        </w:rPr>
        <w:t xml:space="preserve">, H. (2010) </w:t>
      </w:r>
      <w:r w:rsidRPr="00691AB2">
        <w:rPr>
          <w:rFonts w:asciiTheme="majorHAnsi" w:hAnsiTheme="majorHAnsi" w:cs="Arial"/>
          <w:i/>
        </w:rPr>
        <w:t>Urban youth and schooling</w:t>
      </w:r>
      <w:r w:rsidRPr="00691AB2">
        <w:rPr>
          <w:rFonts w:asciiTheme="majorHAnsi" w:hAnsiTheme="majorHAnsi" w:cs="Arial"/>
        </w:rPr>
        <w:t xml:space="preserve">. </w:t>
      </w:r>
      <w:r w:rsidRPr="00691AB2">
        <w:rPr>
          <w:rStyle w:val="cit-publ-loc"/>
          <w:rFonts w:asciiTheme="majorHAnsi" w:hAnsiTheme="majorHAnsi" w:cs="Arial"/>
          <w:iCs/>
        </w:rPr>
        <w:t xml:space="preserve">Maidenhead: </w:t>
      </w:r>
      <w:r w:rsidRPr="00691AB2">
        <w:rPr>
          <w:rFonts w:asciiTheme="majorHAnsi" w:hAnsiTheme="majorHAnsi" w:cs="Arial"/>
        </w:rPr>
        <w:t>Open University Press.</w:t>
      </w:r>
    </w:p>
    <w:p w14:paraId="4749FBAB" w14:textId="77777777" w:rsidR="00D246C0" w:rsidRPr="00691AB2" w:rsidRDefault="00D246C0" w:rsidP="00691AB2">
      <w:pPr>
        <w:ind w:left="142" w:right="-425" w:hanging="284"/>
        <w:rPr>
          <w:rFonts w:asciiTheme="majorHAnsi" w:hAnsiTheme="majorHAnsi" w:cs="Arial"/>
          <w:iCs/>
        </w:rPr>
      </w:pPr>
      <w:r w:rsidRPr="00691AB2">
        <w:rPr>
          <w:rFonts w:asciiTheme="majorHAnsi" w:hAnsiTheme="majorHAnsi" w:cs="Arial"/>
          <w:iCs/>
        </w:rPr>
        <w:t xml:space="preserve">Ball, S.J. (2010) New Class Inequalities in Education: why education policy maybe looking in the wrong place! Education Policy, Civil Society and Social Class, </w:t>
      </w:r>
      <w:r w:rsidRPr="00691AB2">
        <w:rPr>
          <w:rFonts w:asciiTheme="majorHAnsi" w:hAnsiTheme="majorHAnsi" w:cs="Arial"/>
          <w:i/>
          <w:iCs/>
        </w:rPr>
        <w:t>International Journal of Sociology and Social Policy,</w:t>
      </w:r>
      <w:r w:rsidRPr="00691AB2">
        <w:rPr>
          <w:rFonts w:asciiTheme="majorHAnsi" w:hAnsiTheme="majorHAnsi" w:cs="Arial"/>
          <w:iCs/>
        </w:rPr>
        <w:t xml:space="preserve"> 30 (3/4), 155-166.</w:t>
      </w:r>
    </w:p>
    <w:p w14:paraId="7C48B060" w14:textId="77777777" w:rsidR="004F5D9D" w:rsidRPr="00691AB2" w:rsidRDefault="004F5D9D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  <w:lang w:val="en-US"/>
        </w:rPr>
        <w:t>DuBois, D (2013)</w:t>
      </w:r>
      <w:r w:rsidRPr="00691AB2">
        <w:rPr>
          <w:rFonts w:asciiTheme="majorHAnsi" w:hAnsiTheme="majorHAnsi"/>
        </w:rPr>
        <w:t xml:space="preserve"> </w:t>
      </w:r>
      <w:hyperlink r:id="rId10" w:history="1">
        <w:r w:rsidRPr="00691AB2">
          <w:rPr>
            <w:rStyle w:val="Hyperlink"/>
            <w:rFonts w:asciiTheme="majorHAnsi" w:hAnsiTheme="majorHAnsi" w:cs="Arial"/>
            <w:iCs/>
            <w:lang w:val="en-US"/>
          </w:rPr>
          <w:t>http://chronicle.umbmentoring.org/evidence-corner-is-mentoring-worth-the-investment-the-jury-is-out/</w:t>
        </w:r>
      </w:hyperlink>
      <w:r w:rsidRPr="00691AB2">
        <w:rPr>
          <w:rFonts w:asciiTheme="majorHAnsi" w:hAnsiTheme="majorHAnsi" w:cs="Arial"/>
          <w:iCs/>
          <w:lang w:val="en-US"/>
        </w:rPr>
        <w:t xml:space="preserve"> Accessed may 2016</w:t>
      </w:r>
      <w:r w:rsidR="00587326" w:rsidRPr="00691AB2">
        <w:rPr>
          <w:rFonts w:asciiTheme="majorHAnsi" w:hAnsiTheme="majorHAnsi" w:cs="Arial"/>
          <w:iCs/>
          <w:lang w:val="en-US"/>
        </w:rPr>
        <w:t>.</w:t>
      </w:r>
    </w:p>
    <w:p w14:paraId="0BA34A3D" w14:textId="77777777" w:rsidR="0043036E" w:rsidRPr="00691AB2" w:rsidRDefault="0043036E" w:rsidP="00691AB2">
      <w:pPr>
        <w:ind w:right="-425" w:hanging="142"/>
        <w:jc w:val="both"/>
        <w:rPr>
          <w:rFonts w:asciiTheme="majorHAnsi" w:hAnsiTheme="majorHAnsi" w:cs="Arial"/>
          <w:lang w:val="en-US"/>
        </w:rPr>
      </w:pPr>
      <w:r w:rsidRPr="00691AB2">
        <w:rPr>
          <w:rFonts w:asciiTheme="majorHAnsi" w:hAnsiTheme="majorHAnsi" w:cs="Arial"/>
          <w:lang w:val="en-US"/>
        </w:rPr>
        <w:t xml:space="preserve">DuBois, D. L., Portillo, N., Rhodes, J. E., </w:t>
      </w:r>
      <w:proofErr w:type="spellStart"/>
      <w:r w:rsidRPr="00691AB2">
        <w:rPr>
          <w:rFonts w:asciiTheme="majorHAnsi" w:hAnsiTheme="majorHAnsi" w:cs="Arial"/>
          <w:lang w:val="en-US"/>
        </w:rPr>
        <w:t>Silverthorn</w:t>
      </w:r>
      <w:proofErr w:type="spellEnd"/>
      <w:r w:rsidRPr="00691AB2">
        <w:rPr>
          <w:rFonts w:asciiTheme="majorHAnsi" w:hAnsiTheme="majorHAnsi" w:cs="Arial"/>
          <w:lang w:val="en-US"/>
        </w:rPr>
        <w:t>, N., &amp; Valentine, J. C. (2011). How effective are mentoring programs for youth? A systematic assess</w:t>
      </w:r>
      <w:r w:rsidRPr="00691AB2">
        <w:rPr>
          <w:rFonts w:asciiTheme="majorHAnsi" w:hAnsiTheme="majorHAnsi" w:cs="Arial"/>
          <w:lang w:val="en-US"/>
        </w:rPr>
        <w:softHyphen/>
        <w:t xml:space="preserve">ment of the evidence. </w:t>
      </w:r>
      <w:r w:rsidRPr="00691AB2">
        <w:rPr>
          <w:rFonts w:asciiTheme="majorHAnsi" w:hAnsiTheme="majorHAnsi" w:cs="Arial"/>
          <w:i/>
          <w:iCs/>
          <w:lang w:val="en-US"/>
        </w:rPr>
        <w:t>Psychological Science in the Public Interest</w:t>
      </w:r>
      <w:r w:rsidRPr="00691AB2">
        <w:rPr>
          <w:rFonts w:asciiTheme="majorHAnsi" w:hAnsiTheme="majorHAnsi" w:cs="Arial"/>
          <w:lang w:val="en-US"/>
        </w:rPr>
        <w:t xml:space="preserve">, </w:t>
      </w:r>
      <w:r w:rsidRPr="00691AB2">
        <w:rPr>
          <w:rFonts w:asciiTheme="majorHAnsi" w:hAnsiTheme="majorHAnsi" w:cs="Arial"/>
          <w:i/>
          <w:iCs/>
          <w:lang w:val="en-US"/>
        </w:rPr>
        <w:t>12</w:t>
      </w:r>
      <w:r w:rsidRPr="00691AB2">
        <w:rPr>
          <w:rFonts w:asciiTheme="majorHAnsi" w:hAnsiTheme="majorHAnsi" w:cs="Arial"/>
          <w:lang w:val="en-US"/>
        </w:rPr>
        <w:t xml:space="preserve">, 57-91. </w:t>
      </w:r>
    </w:p>
    <w:p w14:paraId="1263C747" w14:textId="77777777" w:rsidR="00F72F45" w:rsidRPr="00691AB2" w:rsidRDefault="00F72F45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  <w:lang w:val="en-US"/>
        </w:rPr>
        <w:t xml:space="preserve">Cummings, C., Laing, K., Law, J., McLaughlin, </w:t>
      </w:r>
      <w:r w:rsidRPr="00691AB2">
        <w:rPr>
          <w:rFonts w:asciiTheme="majorHAnsi" w:hAnsiTheme="majorHAnsi" w:cs="Arial"/>
          <w:i/>
          <w:iCs/>
          <w:lang w:val="en-US"/>
        </w:rPr>
        <w:t>et al.</w:t>
      </w:r>
      <w:r w:rsidRPr="00691AB2">
        <w:rPr>
          <w:rFonts w:asciiTheme="majorHAnsi" w:hAnsiTheme="majorHAnsi" w:cs="Arial"/>
          <w:iCs/>
          <w:lang w:val="en-US"/>
        </w:rPr>
        <w:t xml:space="preserve"> (2012) </w:t>
      </w:r>
      <w:r w:rsidRPr="00691AB2">
        <w:rPr>
          <w:rFonts w:asciiTheme="majorHAnsi" w:hAnsiTheme="majorHAnsi" w:cs="Arial"/>
          <w:i/>
          <w:iCs/>
          <w:lang w:val="en-US"/>
        </w:rPr>
        <w:t>Can changing aspirations and attitudes impact on educational attainment? A review of interventions</w:t>
      </w:r>
      <w:r w:rsidRPr="00691AB2">
        <w:rPr>
          <w:rFonts w:asciiTheme="majorHAnsi" w:hAnsiTheme="majorHAnsi" w:cs="Arial"/>
          <w:iCs/>
          <w:lang w:val="en-US"/>
        </w:rPr>
        <w:t>. York: Joseph Rowntree Foundation.</w:t>
      </w:r>
    </w:p>
    <w:p w14:paraId="18E09C5A" w14:textId="77777777" w:rsidR="00F72F45" w:rsidRPr="00691AB2" w:rsidRDefault="00F72F45" w:rsidP="00691AB2">
      <w:pPr>
        <w:ind w:left="142" w:right="-425" w:hanging="284"/>
        <w:rPr>
          <w:rFonts w:asciiTheme="majorHAnsi" w:hAnsiTheme="majorHAnsi" w:cs="Arial"/>
          <w:iCs/>
        </w:rPr>
      </w:pPr>
      <w:proofErr w:type="spellStart"/>
      <w:r w:rsidRPr="00691AB2">
        <w:rPr>
          <w:rFonts w:asciiTheme="majorHAnsi" w:hAnsiTheme="majorHAnsi" w:cs="Arial"/>
          <w:iCs/>
        </w:rPr>
        <w:t>Gorard</w:t>
      </w:r>
      <w:proofErr w:type="spellEnd"/>
      <w:r w:rsidRPr="00691AB2">
        <w:rPr>
          <w:rFonts w:asciiTheme="majorHAnsi" w:hAnsiTheme="majorHAnsi" w:cs="Arial"/>
          <w:iCs/>
        </w:rPr>
        <w:t xml:space="preserve">, S. (2007) ‘Widening participation: what works?’ </w:t>
      </w:r>
      <w:r w:rsidRPr="00691AB2">
        <w:rPr>
          <w:rFonts w:asciiTheme="majorHAnsi" w:hAnsiTheme="majorHAnsi" w:cs="Arial"/>
          <w:i/>
          <w:iCs/>
        </w:rPr>
        <w:t>Adults Learning</w:t>
      </w:r>
      <w:r w:rsidRPr="00691AB2">
        <w:rPr>
          <w:rFonts w:asciiTheme="majorHAnsi" w:hAnsiTheme="majorHAnsi" w:cs="Arial"/>
          <w:iCs/>
        </w:rPr>
        <w:t>, 18 (7) 12-1.</w:t>
      </w:r>
    </w:p>
    <w:p w14:paraId="7BDAECF4" w14:textId="77777777" w:rsidR="00327B80" w:rsidRPr="00691AB2" w:rsidRDefault="00327B80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proofErr w:type="spellStart"/>
      <w:r w:rsidRPr="00691AB2">
        <w:rPr>
          <w:rFonts w:asciiTheme="majorHAnsi" w:hAnsiTheme="majorHAnsi" w:cs="Arial"/>
          <w:iCs/>
          <w:lang w:val="en-US"/>
        </w:rPr>
        <w:t>Gorard</w:t>
      </w:r>
      <w:proofErr w:type="spellEnd"/>
      <w:r w:rsidRPr="00691AB2">
        <w:rPr>
          <w:rFonts w:asciiTheme="majorHAnsi" w:hAnsiTheme="majorHAnsi" w:cs="Arial"/>
          <w:iCs/>
          <w:lang w:val="en-US"/>
        </w:rPr>
        <w:t xml:space="preserve">, S., See, B; and Davies, P. (2012) </w:t>
      </w:r>
      <w:r w:rsidRPr="00691AB2">
        <w:rPr>
          <w:rFonts w:asciiTheme="majorHAnsi" w:hAnsiTheme="majorHAnsi" w:cs="Arial"/>
          <w:i/>
          <w:iCs/>
          <w:lang w:val="en-US"/>
        </w:rPr>
        <w:t>Attitudes and aspirations in educational attainment: exploring causality</w:t>
      </w:r>
      <w:r w:rsidRPr="00691AB2">
        <w:rPr>
          <w:rFonts w:asciiTheme="majorHAnsi" w:hAnsiTheme="majorHAnsi" w:cs="Arial"/>
          <w:iCs/>
          <w:lang w:val="en-US"/>
        </w:rPr>
        <w:t>. York: Joseph Rowntree Foundation</w:t>
      </w:r>
      <w:r w:rsidR="00587326" w:rsidRPr="00691AB2">
        <w:rPr>
          <w:rFonts w:asciiTheme="majorHAnsi" w:hAnsiTheme="majorHAnsi" w:cs="Arial"/>
          <w:iCs/>
          <w:lang w:val="en-US"/>
        </w:rPr>
        <w:t>.</w:t>
      </w:r>
    </w:p>
    <w:p w14:paraId="18C138B1" w14:textId="77777777" w:rsidR="00691AB2" w:rsidRPr="00691AB2" w:rsidRDefault="00691AB2" w:rsidP="00691AB2">
      <w:pPr>
        <w:ind w:left="142" w:right="-425" w:hanging="284"/>
        <w:rPr>
          <w:rFonts w:asciiTheme="majorHAnsi" w:hAnsiTheme="majorHAnsi"/>
          <w:i/>
          <w:iCs/>
        </w:rPr>
      </w:pPr>
      <w:r w:rsidRPr="00691AB2">
        <w:rPr>
          <w:rFonts w:asciiTheme="majorHAnsi" w:hAnsiTheme="majorHAnsi"/>
        </w:rPr>
        <w:t xml:space="preserve">McArthur, Wilson &amp; Hunter (submitted). Mentor suitability and mentoring relationship quality: lessons from the Glasgow Intergenerational Mentoring Network. </w:t>
      </w:r>
      <w:r w:rsidRPr="00691AB2">
        <w:rPr>
          <w:rFonts w:asciiTheme="majorHAnsi" w:hAnsiTheme="majorHAnsi"/>
          <w:i/>
          <w:iCs/>
        </w:rPr>
        <w:t>Journal of Community Psychology</w:t>
      </w:r>
    </w:p>
    <w:p w14:paraId="47A88F14" w14:textId="77777777" w:rsidR="00B64859" w:rsidRPr="00691AB2" w:rsidRDefault="00B64859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</w:rPr>
        <w:t xml:space="preserve">Perry, E. and Francis, B. (2010) </w:t>
      </w:r>
      <w:r w:rsidRPr="00691AB2">
        <w:rPr>
          <w:rFonts w:asciiTheme="majorHAnsi" w:hAnsiTheme="majorHAnsi" w:cs="Arial"/>
          <w:i/>
          <w:iCs/>
        </w:rPr>
        <w:t>The social class gap for educational attainment: a review of the literature</w:t>
      </w:r>
      <w:r w:rsidRPr="00691AB2">
        <w:rPr>
          <w:rFonts w:asciiTheme="majorHAnsi" w:hAnsiTheme="majorHAnsi" w:cs="Arial"/>
          <w:iCs/>
        </w:rPr>
        <w:t xml:space="preserve">. RSA Projects: </w:t>
      </w:r>
      <w:r w:rsidRPr="00691AB2">
        <w:rPr>
          <w:rFonts w:asciiTheme="majorHAnsi" w:hAnsiTheme="majorHAnsi" w:cs="Arial"/>
          <w:iCs/>
          <w:lang w:val="en-US"/>
        </w:rPr>
        <w:t xml:space="preserve">SMCP Available at: </w:t>
      </w:r>
      <w:hyperlink r:id="rId11" w:history="1">
        <w:r w:rsidRPr="00691AB2">
          <w:rPr>
            <w:rStyle w:val="Hyperlink"/>
            <w:rFonts w:asciiTheme="majorHAnsi" w:hAnsiTheme="majorHAnsi" w:cs="Arial"/>
            <w:iCs/>
            <w:lang w:val="en-US"/>
          </w:rPr>
          <w:t>https://www.scribd.com/doc/44761938/Social-class-gap-for-educational-achievement-a-review-of-the-literature</w:t>
        </w:r>
      </w:hyperlink>
      <w:r w:rsidRPr="00691AB2">
        <w:rPr>
          <w:rFonts w:asciiTheme="majorHAnsi" w:hAnsiTheme="majorHAnsi" w:cs="Arial"/>
          <w:iCs/>
          <w:lang w:val="en-US"/>
        </w:rPr>
        <w:t xml:space="preserve"> </w:t>
      </w:r>
      <w:r w:rsidR="00587326" w:rsidRPr="00691AB2">
        <w:rPr>
          <w:rFonts w:asciiTheme="majorHAnsi" w:hAnsiTheme="majorHAnsi" w:cs="Arial"/>
          <w:iCs/>
          <w:lang w:val="en-US"/>
        </w:rPr>
        <w:t>.</w:t>
      </w:r>
    </w:p>
    <w:p w14:paraId="2885D59F" w14:textId="77777777" w:rsidR="0043036E" w:rsidRPr="00691AB2" w:rsidRDefault="0043036E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  <w:lang w:val="en-US"/>
        </w:rPr>
        <w:t xml:space="preserve">Rhodes, J. E. (2005). A theoretical model of youth mentoring. In D. L. DuBois &amp; M. J. </w:t>
      </w:r>
      <w:proofErr w:type="spellStart"/>
      <w:r w:rsidRPr="00691AB2">
        <w:rPr>
          <w:rFonts w:asciiTheme="majorHAnsi" w:hAnsiTheme="majorHAnsi" w:cs="Arial"/>
          <w:iCs/>
          <w:lang w:val="en-US"/>
        </w:rPr>
        <w:t>Karcher</w:t>
      </w:r>
      <w:proofErr w:type="spellEnd"/>
      <w:r w:rsidRPr="00691AB2">
        <w:rPr>
          <w:rFonts w:asciiTheme="majorHAnsi" w:hAnsiTheme="majorHAnsi" w:cs="Arial"/>
          <w:iCs/>
          <w:lang w:val="en-US"/>
        </w:rPr>
        <w:t xml:space="preserve"> (Eds.), Handbook of Youth Mentoring (pp. 30-43). Thousand Oaks, CA: Sage Publications, </w:t>
      </w:r>
      <w:proofErr w:type="spellStart"/>
      <w:r w:rsidRPr="00691AB2">
        <w:rPr>
          <w:rFonts w:asciiTheme="majorHAnsi" w:hAnsiTheme="majorHAnsi" w:cs="Arial"/>
          <w:iCs/>
          <w:lang w:val="en-US"/>
        </w:rPr>
        <w:t>Inc</w:t>
      </w:r>
      <w:proofErr w:type="spellEnd"/>
    </w:p>
    <w:p w14:paraId="3161090F" w14:textId="77777777" w:rsidR="00587326" w:rsidRPr="00691AB2" w:rsidRDefault="00587326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  <w:lang w:val="en-US"/>
        </w:rPr>
        <w:t>Savage, M (2014) Social Class in the 21</w:t>
      </w:r>
      <w:r w:rsidRPr="00691AB2">
        <w:rPr>
          <w:rFonts w:asciiTheme="majorHAnsi" w:hAnsiTheme="majorHAnsi" w:cs="Arial"/>
          <w:iCs/>
          <w:vertAlign w:val="superscript"/>
          <w:lang w:val="en-US"/>
        </w:rPr>
        <w:t>st</w:t>
      </w:r>
      <w:r w:rsidRPr="00691AB2">
        <w:rPr>
          <w:rFonts w:asciiTheme="majorHAnsi" w:hAnsiTheme="majorHAnsi" w:cs="Arial"/>
          <w:iCs/>
          <w:lang w:val="en-US"/>
        </w:rPr>
        <w:t xml:space="preserve"> Century.</w:t>
      </w:r>
    </w:p>
    <w:p w14:paraId="72A5452F" w14:textId="77777777" w:rsidR="00587326" w:rsidRPr="00691AB2" w:rsidRDefault="00587326" w:rsidP="00691AB2">
      <w:pPr>
        <w:ind w:left="142" w:right="-425" w:hanging="284"/>
        <w:rPr>
          <w:rFonts w:asciiTheme="majorHAnsi" w:hAnsiTheme="majorHAnsi" w:cs="Arial"/>
          <w:iCs/>
          <w:lang w:val="en-US"/>
        </w:rPr>
      </w:pPr>
      <w:r w:rsidRPr="00691AB2">
        <w:rPr>
          <w:rFonts w:asciiTheme="majorHAnsi" w:hAnsiTheme="majorHAnsi" w:cs="Arial"/>
          <w:iCs/>
          <w:lang w:val="en-US"/>
        </w:rPr>
        <w:t>SMCP, Social Mobility and Child Poverty Commission (2015) ‘https://www.gov.uk/government/publications/elitist-scotlandElitist Scotland?’ Accessed 2/4/2016</w:t>
      </w:r>
    </w:p>
    <w:p w14:paraId="495C19E1" w14:textId="77777777" w:rsidR="00C8022F" w:rsidRPr="00691AB2" w:rsidRDefault="00C8022F" w:rsidP="00691AB2">
      <w:pPr>
        <w:widowControl w:val="0"/>
        <w:ind w:left="142" w:right="-425" w:hanging="284"/>
        <w:jc w:val="both"/>
        <w:rPr>
          <w:rFonts w:asciiTheme="majorHAnsi" w:hAnsiTheme="majorHAnsi"/>
        </w:rPr>
      </w:pPr>
      <w:r w:rsidRPr="00691AB2">
        <w:rPr>
          <w:rFonts w:asciiTheme="majorHAnsi" w:hAnsiTheme="majorHAnsi"/>
        </w:rPr>
        <w:t>Spencer, R. (2007). "It's not what I expected": A quali</w:t>
      </w:r>
      <w:r w:rsidR="00DE20D8" w:rsidRPr="00691AB2">
        <w:rPr>
          <w:rFonts w:asciiTheme="majorHAnsi" w:hAnsiTheme="majorHAnsi"/>
        </w:rPr>
        <w:t xml:space="preserve">tative study of youth mentoring </w:t>
      </w:r>
      <w:r w:rsidRPr="00691AB2">
        <w:rPr>
          <w:rFonts w:asciiTheme="majorHAnsi" w:hAnsiTheme="majorHAnsi"/>
        </w:rPr>
        <w:t>relationship failures. Journal of Adolescent Research, 22(4), 331-354.</w:t>
      </w:r>
    </w:p>
    <w:p w14:paraId="6D59A5AD" w14:textId="77777777" w:rsidR="0043036E" w:rsidRPr="00691AB2" w:rsidRDefault="0043036E" w:rsidP="00691AB2">
      <w:pPr>
        <w:pStyle w:val="Heading1"/>
        <w:spacing w:before="0"/>
        <w:ind w:right="-425" w:hanging="142"/>
        <w:rPr>
          <w:b w:val="0"/>
          <w:color w:val="auto"/>
          <w:sz w:val="24"/>
          <w:szCs w:val="24"/>
          <w:lang w:val="en"/>
        </w:rPr>
      </w:pPr>
      <w:r w:rsidRPr="00691AB2">
        <w:rPr>
          <w:b w:val="0"/>
          <w:color w:val="auto"/>
          <w:sz w:val="24"/>
          <w:szCs w:val="24"/>
          <w:lang w:val="en"/>
        </w:rPr>
        <w:t>Steven, K; Dowell, J; Jackson, C and Guthrie, B (2016) ‘Fair access to medicine? Retrospective analysis of UK medical sch</w:t>
      </w:r>
      <w:r w:rsidR="00DE20D8" w:rsidRPr="00691AB2">
        <w:rPr>
          <w:b w:val="0"/>
          <w:color w:val="auto"/>
          <w:sz w:val="24"/>
          <w:szCs w:val="24"/>
          <w:lang w:val="en"/>
        </w:rPr>
        <w:t xml:space="preserve">ools application data 2009-2012’ </w:t>
      </w:r>
      <w:r w:rsidRPr="00691AB2">
        <w:rPr>
          <w:b w:val="0"/>
          <w:color w:val="auto"/>
          <w:sz w:val="24"/>
          <w:szCs w:val="24"/>
          <w:lang w:val="en"/>
        </w:rPr>
        <w:t>BMC Medical Education 2016 16:1.</w:t>
      </w:r>
    </w:p>
    <w:p w14:paraId="2335CEFE" w14:textId="77777777" w:rsidR="00E333C3" w:rsidRPr="00691AB2" w:rsidRDefault="00340DA8" w:rsidP="00691AB2">
      <w:pPr>
        <w:widowControl w:val="0"/>
        <w:autoSpaceDE w:val="0"/>
        <w:autoSpaceDN w:val="0"/>
        <w:adjustRightInd w:val="0"/>
        <w:ind w:left="142" w:right="-425" w:hanging="284"/>
        <w:rPr>
          <w:rFonts w:asciiTheme="majorHAnsi" w:hAnsiTheme="majorHAnsi" w:cs="Arial"/>
          <w:lang w:val="en-US"/>
        </w:rPr>
      </w:pPr>
      <w:proofErr w:type="spellStart"/>
      <w:r w:rsidRPr="00691AB2">
        <w:rPr>
          <w:rFonts w:asciiTheme="majorHAnsi" w:hAnsiTheme="majorHAnsi" w:cs="Arial"/>
          <w:lang w:val="en-US"/>
        </w:rPr>
        <w:t>Wikeley</w:t>
      </w:r>
      <w:proofErr w:type="spellEnd"/>
      <w:r w:rsidRPr="00691AB2">
        <w:rPr>
          <w:rFonts w:asciiTheme="majorHAnsi" w:hAnsiTheme="majorHAnsi" w:cs="Arial"/>
          <w:lang w:val="en-US"/>
        </w:rPr>
        <w:t xml:space="preserve">, F., Bullock, K., Muschamp, Y. and Ridge, T. (2007) </w:t>
      </w:r>
      <w:r w:rsidRPr="00691AB2">
        <w:rPr>
          <w:rFonts w:asciiTheme="majorHAnsi" w:hAnsiTheme="majorHAnsi" w:cs="Arial"/>
          <w:i/>
          <w:iCs/>
          <w:lang w:val="en-US"/>
        </w:rPr>
        <w:t>Educational relationships outside school: why access is important.</w:t>
      </w:r>
      <w:r w:rsidRPr="00691AB2">
        <w:rPr>
          <w:rFonts w:asciiTheme="majorHAnsi" w:hAnsiTheme="majorHAnsi" w:cs="Arial"/>
          <w:lang w:val="en-US"/>
        </w:rPr>
        <w:t xml:space="preserve"> Discussion Paper. Y</w:t>
      </w:r>
      <w:r w:rsidR="00EA5826" w:rsidRPr="00691AB2">
        <w:rPr>
          <w:rFonts w:asciiTheme="majorHAnsi" w:hAnsiTheme="majorHAnsi" w:cs="Arial"/>
          <w:lang w:val="en-US"/>
        </w:rPr>
        <w:t>ork: Joseph Rowntree Foundation.</w:t>
      </w:r>
    </w:p>
    <w:p w14:paraId="6252A489" w14:textId="77777777" w:rsidR="0060128B" w:rsidRPr="00691AB2" w:rsidRDefault="00B92DDC" w:rsidP="00691AB2">
      <w:pPr>
        <w:widowControl w:val="0"/>
        <w:autoSpaceDE w:val="0"/>
        <w:autoSpaceDN w:val="0"/>
        <w:adjustRightInd w:val="0"/>
        <w:ind w:left="142" w:right="-425" w:hanging="284"/>
        <w:rPr>
          <w:rFonts w:asciiTheme="majorHAnsi" w:hAnsiTheme="majorHAnsi" w:cs="Arial"/>
        </w:rPr>
      </w:pPr>
      <w:r w:rsidRPr="00691AB2">
        <w:rPr>
          <w:rFonts w:asciiTheme="majorHAnsi" w:hAnsiTheme="majorHAnsi" w:cs="Arial"/>
        </w:rPr>
        <w:t>Wilson, A; Hunter, K;</w:t>
      </w:r>
      <w:r w:rsidR="00B64859" w:rsidRPr="00691AB2">
        <w:rPr>
          <w:rFonts w:asciiTheme="majorHAnsi" w:hAnsiTheme="majorHAnsi" w:cs="Arial"/>
        </w:rPr>
        <w:t xml:space="preserve"> </w:t>
      </w:r>
      <w:proofErr w:type="spellStart"/>
      <w:r w:rsidR="00B64859" w:rsidRPr="00691AB2">
        <w:rPr>
          <w:rFonts w:asciiTheme="majorHAnsi" w:hAnsiTheme="majorHAnsi" w:cs="Arial"/>
        </w:rPr>
        <w:t>Spohrer</w:t>
      </w:r>
      <w:proofErr w:type="spellEnd"/>
      <w:r w:rsidR="00B64859" w:rsidRPr="00691AB2">
        <w:rPr>
          <w:rFonts w:asciiTheme="majorHAnsi" w:hAnsiTheme="majorHAnsi" w:cs="Arial"/>
        </w:rPr>
        <w:t xml:space="preserve">, </w:t>
      </w:r>
      <w:proofErr w:type="spellStart"/>
      <w:r w:rsidR="00B64859" w:rsidRPr="00691AB2">
        <w:rPr>
          <w:rFonts w:asciiTheme="majorHAnsi" w:hAnsiTheme="majorHAnsi" w:cs="Arial"/>
        </w:rPr>
        <w:t>Konstanze</w:t>
      </w:r>
      <w:proofErr w:type="spellEnd"/>
      <w:r w:rsidR="00B64859" w:rsidRPr="00691AB2">
        <w:rPr>
          <w:rFonts w:asciiTheme="majorHAnsi" w:hAnsiTheme="majorHAnsi" w:cs="Arial"/>
        </w:rPr>
        <w:t xml:space="preserve">, </w:t>
      </w:r>
      <w:r w:rsidRPr="00691AB2">
        <w:rPr>
          <w:rFonts w:asciiTheme="majorHAnsi" w:hAnsiTheme="majorHAnsi" w:cs="Arial"/>
        </w:rPr>
        <w:t>Bruner, R; and Beasley, A</w:t>
      </w:r>
      <w:r w:rsidR="00B64859" w:rsidRPr="00691AB2">
        <w:rPr>
          <w:rFonts w:asciiTheme="majorHAnsi" w:hAnsiTheme="majorHAnsi" w:cs="Arial"/>
        </w:rPr>
        <w:t xml:space="preserve"> (2014) ‘</w:t>
      </w:r>
      <w:proofErr w:type="gramStart"/>
      <w:r w:rsidR="00B64859" w:rsidRPr="00691AB2">
        <w:rPr>
          <w:rFonts w:asciiTheme="majorHAnsi" w:hAnsiTheme="majorHAnsi" w:cs="Arial"/>
        </w:rPr>
        <w:t>Mentoring</w:t>
      </w:r>
      <w:proofErr w:type="gramEnd"/>
      <w:r w:rsidR="00B64859" w:rsidRPr="00691AB2">
        <w:rPr>
          <w:rFonts w:asciiTheme="majorHAnsi" w:hAnsiTheme="majorHAnsi" w:cs="Arial"/>
        </w:rPr>
        <w:t xml:space="preserve"> into higher education: A useful addition to the landscape of widening access to higher education?’ </w:t>
      </w:r>
      <w:r w:rsidR="00B64859" w:rsidRPr="00691AB2">
        <w:rPr>
          <w:rFonts w:asciiTheme="majorHAnsi" w:hAnsiTheme="majorHAnsi" w:cs="Arial"/>
          <w:i/>
        </w:rPr>
        <w:t>Scottish Educational Review</w:t>
      </w:r>
      <w:proofErr w:type="gramStart"/>
      <w:r w:rsidR="00B64859" w:rsidRPr="00691AB2">
        <w:rPr>
          <w:rFonts w:asciiTheme="majorHAnsi" w:hAnsiTheme="majorHAnsi" w:cs="Arial"/>
        </w:rPr>
        <w:t>,46</w:t>
      </w:r>
      <w:proofErr w:type="gramEnd"/>
      <w:r w:rsidR="00B64859" w:rsidRPr="00691AB2">
        <w:rPr>
          <w:rFonts w:asciiTheme="majorHAnsi" w:hAnsiTheme="majorHAnsi" w:cs="Arial"/>
        </w:rPr>
        <w:t xml:space="preserve"> (2), 18-35. </w:t>
      </w:r>
      <w:r w:rsidR="0060128B" w:rsidRPr="00691AB2">
        <w:rPr>
          <w:rFonts w:asciiTheme="majorHAnsi" w:hAnsiTheme="majorHAnsi" w:cs="Arial"/>
          <w:lang w:val="en-US"/>
        </w:rPr>
        <w:t xml:space="preserve"> </w:t>
      </w:r>
    </w:p>
    <w:p w14:paraId="177F19CD" w14:textId="0263D950" w:rsidR="00B64859" w:rsidRPr="00691AB2" w:rsidRDefault="0060128B" w:rsidP="00691AB2">
      <w:pPr>
        <w:widowControl w:val="0"/>
        <w:autoSpaceDE w:val="0"/>
        <w:autoSpaceDN w:val="0"/>
        <w:adjustRightInd w:val="0"/>
        <w:ind w:left="-142" w:right="-425"/>
        <w:rPr>
          <w:rFonts w:asciiTheme="majorHAnsi" w:hAnsiTheme="majorHAnsi" w:cs="Arial"/>
          <w:lang w:val="en-US"/>
        </w:rPr>
      </w:pPr>
      <w:r w:rsidRPr="00691AB2">
        <w:rPr>
          <w:rFonts w:asciiTheme="majorHAnsi" w:hAnsiTheme="majorHAnsi" w:cs="Arial"/>
          <w:lang w:val="en-US"/>
        </w:rPr>
        <w:t>Woods</w:t>
      </w:r>
      <w:r w:rsidR="001571FE" w:rsidRPr="00691AB2">
        <w:rPr>
          <w:rFonts w:asciiTheme="majorHAnsi" w:hAnsiTheme="majorHAnsi" w:cs="Arial"/>
          <w:lang w:val="en-US"/>
        </w:rPr>
        <w:t xml:space="preserve">, C; </w:t>
      </w:r>
      <w:r w:rsidRPr="00691AB2">
        <w:rPr>
          <w:rFonts w:asciiTheme="majorHAnsi" w:hAnsiTheme="majorHAnsi" w:cs="Arial"/>
          <w:lang w:val="en-US"/>
        </w:rPr>
        <w:t>Preciado</w:t>
      </w:r>
      <w:r w:rsidR="001571FE" w:rsidRPr="00691AB2">
        <w:rPr>
          <w:rFonts w:asciiTheme="majorHAnsi" w:hAnsiTheme="majorHAnsi" w:cs="Arial"/>
          <w:lang w:val="en-US"/>
        </w:rPr>
        <w:t xml:space="preserve">, M (2016) </w:t>
      </w:r>
      <w:r w:rsidR="001571FE" w:rsidRPr="00691AB2">
        <w:rPr>
          <w:rFonts w:asciiTheme="majorHAnsi" w:hAnsiTheme="majorHAnsi" w:cs="Arial"/>
          <w:i/>
          <w:lang w:val="en-US"/>
        </w:rPr>
        <w:t>Student–Mentor Relationships and Students' College Attitudes</w:t>
      </w:r>
      <w:r w:rsidR="001571FE" w:rsidRPr="00691AB2">
        <w:rPr>
          <w:rFonts w:asciiTheme="majorHAnsi" w:hAnsiTheme="majorHAnsi" w:cs="Arial"/>
          <w:lang w:val="en-US"/>
        </w:rPr>
        <w:t xml:space="preserve"> Journal of Education for Students Placed at Risk (JESPAR) Vol. 21, Iss</w:t>
      </w:r>
      <w:r w:rsidR="00B45A43">
        <w:rPr>
          <w:rFonts w:asciiTheme="majorHAnsi" w:hAnsiTheme="majorHAnsi" w:cs="Arial"/>
          <w:lang w:val="en-US"/>
        </w:rPr>
        <w:t>ue</w:t>
      </w:r>
      <w:r w:rsidR="001571FE" w:rsidRPr="00691AB2">
        <w:rPr>
          <w:rFonts w:asciiTheme="majorHAnsi" w:hAnsiTheme="majorHAnsi" w:cs="Arial"/>
          <w:lang w:val="en-US"/>
        </w:rPr>
        <w:t xml:space="preserve"> 2, 2016</w:t>
      </w:r>
      <w:r w:rsidR="00FA4E17" w:rsidRPr="00691AB2">
        <w:rPr>
          <w:rFonts w:asciiTheme="majorHAnsi" w:hAnsiTheme="majorHAnsi" w:cs="Arial"/>
          <w:lang w:val="en-US"/>
        </w:rPr>
        <w:t>.</w:t>
      </w:r>
      <w:r w:rsidRPr="00691AB2">
        <w:rPr>
          <w:rFonts w:asciiTheme="majorHAnsi" w:hAnsiTheme="majorHAnsi" w:cs="Arial"/>
          <w:lang w:val="en-US"/>
        </w:rPr>
        <w:t xml:space="preserve"> </w:t>
      </w:r>
    </w:p>
    <w:sectPr w:rsidR="00B64859" w:rsidRPr="00691AB2" w:rsidSect="00691AB2">
      <w:footerReference w:type="default" r:id="rId12"/>
      <w:pgSz w:w="11900" w:h="16840"/>
      <w:pgMar w:top="1440" w:right="1410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FB27D" w14:textId="77777777" w:rsidR="004856D9" w:rsidRDefault="004856D9" w:rsidP="00EA5826">
      <w:r>
        <w:separator/>
      </w:r>
    </w:p>
  </w:endnote>
  <w:endnote w:type="continuationSeparator" w:id="0">
    <w:p w14:paraId="0986AF5C" w14:textId="77777777" w:rsidR="004856D9" w:rsidRDefault="004856D9" w:rsidP="00EA5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16718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97AE70" w14:textId="77777777" w:rsidR="004416A5" w:rsidRDefault="004E7F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10B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0BEBC9" w14:textId="77777777" w:rsidR="004416A5" w:rsidRDefault="004416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277D74" w14:textId="77777777" w:rsidR="004856D9" w:rsidRDefault="004856D9" w:rsidP="00EA5826">
      <w:r>
        <w:separator/>
      </w:r>
    </w:p>
  </w:footnote>
  <w:footnote w:type="continuationSeparator" w:id="0">
    <w:p w14:paraId="3A1933C9" w14:textId="77777777" w:rsidR="004856D9" w:rsidRDefault="004856D9" w:rsidP="00EA58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7087"/>
    <w:multiLevelType w:val="hybridMultilevel"/>
    <w:tmpl w:val="66D6821E"/>
    <w:lvl w:ilvl="0" w:tplc="3D288E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E0B0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2684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05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8E0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2E5B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66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223A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4A3E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3F13C59"/>
    <w:multiLevelType w:val="hybridMultilevel"/>
    <w:tmpl w:val="E2E288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3D4B13"/>
    <w:multiLevelType w:val="hybridMultilevel"/>
    <w:tmpl w:val="D7F8C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E6141"/>
    <w:multiLevelType w:val="hybridMultilevel"/>
    <w:tmpl w:val="690EE000"/>
    <w:lvl w:ilvl="0" w:tplc="08090001">
      <w:start w:val="1"/>
      <w:numFmt w:val="bullet"/>
      <w:lvlText w:val=""/>
      <w:lvlJc w:val="left"/>
      <w:pPr>
        <w:ind w:left="-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4">
    <w:nsid w:val="417B4E46"/>
    <w:multiLevelType w:val="hybridMultilevel"/>
    <w:tmpl w:val="27044150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E90B0E"/>
    <w:multiLevelType w:val="hybridMultilevel"/>
    <w:tmpl w:val="87508E24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B193B"/>
    <w:multiLevelType w:val="hybridMultilevel"/>
    <w:tmpl w:val="53AC7746"/>
    <w:lvl w:ilvl="0" w:tplc="6FA23518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4C9C3EEA"/>
    <w:multiLevelType w:val="hybridMultilevel"/>
    <w:tmpl w:val="92EAC606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176552"/>
    <w:multiLevelType w:val="hybridMultilevel"/>
    <w:tmpl w:val="9F3C2DEE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DD016A"/>
    <w:multiLevelType w:val="hybridMultilevel"/>
    <w:tmpl w:val="149E5662"/>
    <w:lvl w:ilvl="0" w:tplc="7F069B44">
      <w:numFmt w:val="bullet"/>
      <w:lvlText w:val="–"/>
      <w:lvlJc w:val="left"/>
      <w:pPr>
        <w:ind w:left="1080" w:hanging="360"/>
      </w:pPr>
      <w:rPr>
        <w:rFonts w:ascii="Helvetica" w:eastAsia="Times New Roman" w:hAnsi="Helvetica" w:cs="Times New Roman" w:hint="default"/>
        <w:sz w:val="27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018477D"/>
    <w:multiLevelType w:val="hybridMultilevel"/>
    <w:tmpl w:val="10F601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201F69"/>
    <w:multiLevelType w:val="hybridMultilevel"/>
    <w:tmpl w:val="8DA0CD6E"/>
    <w:lvl w:ilvl="0" w:tplc="08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2">
    <w:nsid w:val="69106435"/>
    <w:multiLevelType w:val="hybridMultilevel"/>
    <w:tmpl w:val="D876E1DE"/>
    <w:lvl w:ilvl="0" w:tplc="22F2D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602EE0"/>
    <w:multiLevelType w:val="hybridMultilevel"/>
    <w:tmpl w:val="F856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F403A5B"/>
    <w:multiLevelType w:val="hybridMultilevel"/>
    <w:tmpl w:val="E160A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2B0363"/>
    <w:multiLevelType w:val="hybridMultilevel"/>
    <w:tmpl w:val="854640AA"/>
    <w:lvl w:ilvl="0" w:tplc="0BD446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9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AC"/>
    <w:rsid w:val="00080483"/>
    <w:rsid w:val="00083F20"/>
    <w:rsid w:val="000B4246"/>
    <w:rsid w:val="000B77BC"/>
    <w:rsid w:val="000D4062"/>
    <w:rsid w:val="00111432"/>
    <w:rsid w:val="00123A2F"/>
    <w:rsid w:val="001571FE"/>
    <w:rsid w:val="001827EC"/>
    <w:rsid w:val="001857E7"/>
    <w:rsid w:val="001E1E38"/>
    <w:rsid w:val="002104C8"/>
    <w:rsid w:val="00217A6E"/>
    <w:rsid w:val="00220E79"/>
    <w:rsid w:val="00233E35"/>
    <w:rsid w:val="0026645D"/>
    <w:rsid w:val="00287A64"/>
    <w:rsid w:val="002C0444"/>
    <w:rsid w:val="0030305B"/>
    <w:rsid w:val="00314F04"/>
    <w:rsid w:val="00320A2B"/>
    <w:rsid w:val="0032288E"/>
    <w:rsid w:val="00327B80"/>
    <w:rsid w:val="0033659C"/>
    <w:rsid w:val="00340DA8"/>
    <w:rsid w:val="003514A9"/>
    <w:rsid w:val="00351C4D"/>
    <w:rsid w:val="003537BB"/>
    <w:rsid w:val="00356581"/>
    <w:rsid w:val="00363096"/>
    <w:rsid w:val="0036453F"/>
    <w:rsid w:val="00367777"/>
    <w:rsid w:val="003969C3"/>
    <w:rsid w:val="003B35A4"/>
    <w:rsid w:val="00404C4C"/>
    <w:rsid w:val="0043036E"/>
    <w:rsid w:val="004416A5"/>
    <w:rsid w:val="004856D9"/>
    <w:rsid w:val="00494F94"/>
    <w:rsid w:val="00496D86"/>
    <w:rsid w:val="004A0C2E"/>
    <w:rsid w:val="004E7FEB"/>
    <w:rsid w:val="004F10BD"/>
    <w:rsid w:val="004F5D9D"/>
    <w:rsid w:val="00501536"/>
    <w:rsid w:val="005031A0"/>
    <w:rsid w:val="00556636"/>
    <w:rsid w:val="00570126"/>
    <w:rsid w:val="005714C0"/>
    <w:rsid w:val="00587326"/>
    <w:rsid w:val="005A4C75"/>
    <w:rsid w:val="005B2955"/>
    <w:rsid w:val="005D750E"/>
    <w:rsid w:val="005E61DB"/>
    <w:rsid w:val="0060128B"/>
    <w:rsid w:val="00617EB3"/>
    <w:rsid w:val="00636447"/>
    <w:rsid w:val="00646A74"/>
    <w:rsid w:val="00652187"/>
    <w:rsid w:val="00656AD0"/>
    <w:rsid w:val="00661C6E"/>
    <w:rsid w:val="0066676A"/>
    <w:rsid w:val="0068098A"/>
    <w:rsid w:val="0068522D"/>
    <w:rsid w:val="00691AB2"/>
    <w:rsid w:val="0069671A"/>
    <w:rsid w:val="006D02A3"/>
    <w:rsid w:val="006E7084"/>
    <w:rsid w:val="00703E35"/>
    <w:rsid w:val="007217D6"/>
    <w:rsid w:val="00762A19"/>
    <w:rsid w:val="007921F9"/>
    <w:rsid w:val="007A586A"/>
    <w:rsid w:val="007B1E8C"/>
    <w:rsid w:val="007B4BFF"/>
    <w:rsid w:val="007C6D7A"/>
    <w:rsid w:val="007C71DA"/>
    <w:rsid w:val="007E367E"/>
    <w:rsid w:val="00806111"/>
    <w:rsid w:val="008076AF"/>
    <w:rsid w:val="00832DDE"/>
    <w:rsid w:val="00845804"/>
    <w:rsid w:val="008833AF"/>
    <w:rsid w:val="008C3CFD"/>
    <w:rsid w:val="008D5F0C"/>
    <w:rsid w:val="008D60D6"/>
    <w:rsid w:val="00914EB4"/>
    <w:rsid w:val="00964E55"/>
    <w:rsid w:val="00990B0F"/>
    <w:rsid w:val="009B4D52"/>
    <w:rsid w:val="009D2B8C"/>
    <w:rsid w:val="009D5AF1"/>
    <w:rsid w:val="00A04806"/>
    <w:rsid w:val="00A21F71"/>
    <w:rsid w:val="00A32027"/>
    <w:rsid w:val="00A331B5"/>
    <w:rsid w:val="00A42E75"/>
    <w:rsid w:val="00A437A4"/>
    <w:rsid w:val="00A5169B"/>
    <w:rsid w:val="00A71D43"/>
    <w:rsid w:val="00AA3BD2"/>
    <w:rsid w:val="00AB06E4"/>
    <w:rsid w:val="00AC5E26"/>
    <w:rsid w:val="00AD6869"/>
    <w:rsid w:val="00AE092C"/>
    <w:rsid w:val="00AE6CFF"/>
    <w:rsid w:val="00B44AB3"/>
    <w:rsid w:val="00B45A43"/>
    <w:rsid w:val="00B54A57"/>
    <w:rsid w:val="00B64859"/>
    <w:rsid w:val="00B92DDC"/>
    <w:rsid w:val="00B933A0"/>
    <w:rsid w:val="00B94D40"/>
    <w:rsid w:val="00BE1323"/>
    <w:rsid w:val="00C10000"/>
    <w:rsid w:val="00C31EF6"/>
    <w:rsid w:val="00C7687C"/>
    <w:rsid w:val="00C8022F"/>
    <w:rsid w:val="00C9037A"/>
    <w:rsid w:val="00CE707F"/>
    <w:rsid w:val="00CE7AF8"/>
    <w:rsid w:val="00CF4E09"/>
    <w:rsid w:val="00D246C0"/>
    <w:rsid w:val="00D3014D"/>
    <w:rsid w:val="00D57422"/>
    <w:rsid w:val="00D93C63"/>
    <w:rsid w:val="00D97004"/>
    <w:rsid w:val="00DC4140"/>
    <w:rsid w:val="00DD06E1"/>
    <w:rsid w:val="00DD0AB6"/>
    <w:rsid w:val="00DE20D8"/>
    <w:rsid w:val="00DF3275"/>
    <w:rsid w:val="00E03A12"/>
    <w:rsid w:val="00E333C3"/>
    <w:rsid w:val="00E42D6B"/>
    <w:rsid w:val="00E51694"/>
    <w:rsid w:val="00E53832"/>
    <w:rsid w:val="00E609D3"/>
    <w:rsid w:val="00E70741"/>
    <w:rsid w:val="00E86FE9"/>
    <w:rsid w:val="00EA5826"/>
    <w:rsid w:val="00EB3EE1"/>
    <w:rsid w:val="00EC6166"/>
    <w:rsid w:val="00ED6956"/>
    <w:rsid w:val="00F12F38"/>
    <w:rsid w:val="00F30610"/>
    <w:rsid w:val="00F4620C"/>
    <w:rsid w:val="00F7280F"/>
    <w:rsid w:val="00F72F45"/>
    <w:rsid w:val="00F75466"/>
    <w:rsid w:val="00F816D7"/>
    <w:rsid w:val="00F918B0"/>
    <w:rsid w:val="00FA4E17"/>
    <w:rsid w:val="00FC35C7"/>
    <w:rsid w:val="00FD52B7"/>
    <w:rsid w:val="00FE1A7D"/>
    <w:rsid w:val="00FE2517"/>
    <w:rsid w:val="00FE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D6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0C"/>
  </w:style>
  <w:style w:type="paragraph" w:styleId="Heading1">
    <w:name w:val="heading 1"/>
    <w:basedOn w:val="Normal"/>
    <w:next w:val="Normal"/>
    <w:link w:val="Heading1Char"/>
    <w:uiPriority w:val="9"/>
    <w:qFormat/>
    <w:rsid w:val="00FE4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7AC"/>
    <w:pPr>
      <w:ind w:left="720"/>
      <w:contextualSpacing/>
    </w:pPr>
  </w:style>
  <w:style w:type="character" w:customStyle="1" w:styleId="apple-style-span">
    <w:name w:val="apple-style-span"/>
    <w:uiPriority w:val="99"/>
    <w:rsid w:val="00FE4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4"/>
    <w:rPr>
      <w:rFonts w:ascii="Tahoma" w:hAnsi="Tahoma" w:cs="Tahoma"/>
      <w:sz w:val="16"/>
      <w:szCs w:val="16"/>
    </w:rPr>
  </w:style>
  <w:style w:type="character" w:customStyle="1" w:styleId="cit-publ-loc">
    <w:name w:val="cit-publ-loc"/>
    <w:basedOn w:val="DefaultParagraphFont"/>
    <w:rsid w:val="00D246C0"/>
  </w:style>
  <w:style w:type="paragraph" w:styleId="Header">
    <w:name w:val="header"/>
    <w:basedOn w:val="Normal"/>
    <w:link w:val="Head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26"/>
  </w:style>
  <w:style w:type="paragraph" w:styleId="Footer">
    <w:name w:val="footer"/>
    <w:basedOn w:val="Normal"/>
    <w:link w:val="Foot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26"/>
  </w:style>
  <w:style w:type="character" w:styleId="Hyperlink">
    <w:name w:val="Hyperlink"/>
    <w:basedOn w:val="DefaultParagraphFont"/>
    <w:uiPriority w:val="99"/>
    <w:unhideWhenUsed/>
    <w:rsid w:val="00B64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4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A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A7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20C"/>
  </w:style>
  <w:style w:type="paragraph" w:styleId="Heading1">
    <w:name w:val="heading 1"/>
    <w:basedOn w:val="Normal"/>
    <w:next w:val="Normal"/>
    <w:link w:val="Heading1Char"/>
    <w:uiPriority w:val="9"/>
    <w:qFormat/>
    <w:rsid w:val="00FE47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47A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E47AC"/>
    <w:pPr>
      <w:ind w:left="720"/>
      <w:contextualSpacing/>
    </w:pPr>
  </w:style>
  <w:style w:type="character" w:customStyle="1" w:styleId="apple-style-span">
    <w:name w:val="apple-style-span"/>
    <w:uiPriority w:val="99"/>
    <w:rsid w:val="00FE47A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7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7A4"/>
    <w:rPr>
      <w:rFonts w:ascii="Tahoma" w:hAnsi="Tahoma" w:cs="Tahoma"/>
      <w:sz w:val="16"/>
      <w:szCs w:val="16"/>
    </w:rPr>
  </w:style>
  <w:style w:type="character" w:customStyle="1" w:styleId="cit-publ-loc">
    <w:name w:val="cit-publ-loc"/>
    <w:basedOn w:val="DefaultParagraphFont"/>
    <w:rsid w:val="00D246C0"/>
  </w:style>
  <w:style w:type="paragraph" w:styleId="Header">
    <w:name w:val="header"/>
    <w:basedOn w:val="Normal"/>
    <w:link w:val="Head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5826"/>
  </w:style>
  <w:style w:type="paragraph" w:styleId="Footer">
    <w:name w:val="footer"/>
    <w:basedOn w:val="Normal"/>
    <w:link w:val="FooterChar"/>
    <w:uiPriority w:val="99"/>
    <w:unhideWhenUsed/>
    <w:rsid w:val="00EA58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5826"/>
  </w:style>
  <w:style w:type="character" w:styleId="Hyperlink">
    <w:name w:val="Hyperlink"/>
    <w:basedOn w:val="DefaultParagraphFont"/>
    <w:uiPriority w:val="99"/>
    <w:unhideWhenUsed/>
    <w:rsid w:val="00B648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514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14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14A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14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14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1A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E1A7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E1A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9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45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39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164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cribd.com/doc/44761938/Social-class-gap-for-educational-achievement-a-review-of-the-literature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chronicle.umbmentoring.org/evidence-corner-is-mentoring-worth-the-investment-the-jury-is-out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l.wilson@strath.ac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580C1-1682-40AB-AD28-CCF8C4481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Alastair  Wilson</dc:creator>
  <cp:lastModifiedBy>Temp</cp:lastModifiedBy>
  <cp:revision>2</cp:revision>
  <cp:lastPrinted>2016-07-14T12:40:00Z</cp:lastPrinted>
  <dcterms:created xsi:type="dcterms:W3CDTF">2016-11-16T15:09:00Z</dcterms:created>
  <dcterms:modified xsi:type="dcterms:W3CDTF">2016-11-16T15:09:00Z</dcterms:modified>
</cp:coreProperties>
</file>