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35pt;margin-top:99.472542pt;width:533.15pt;height:181.3pt;mso-position-horizontal-relative:page;mso-position-vertical-relative:page;z-index:-252592128" type="#_x0000_t202" filled="false" stroked="false">
            <v:textbox inset="0,0,0,0">
              <w:txbxContent>
                <w:p>
                  <w:pPr>
                    <w:spacing w:before="14"/>
                    <w:ind w:left="3686" w:right="3695" w:firstLine="0"/>
                    <w:jc w:val="center"/>
                    <w:rPr>
                      <w:b/>
                      <w:sz w:val="18"/>
                    </w:rPr>
                  </w:pPr>
                  <w:r>
                    <w:rPr>
                      <w:b/>
                      <w:sz w:val="18"/>
                      <w:u w:val="single"/>
                    </w:rPr>
                    <w:t>BACKGROUND CHECK DISCLOSURE</w:t>
                  </w:r>
                </w:p>
                <w:p>
                  <w:pPr>
                    <w:pStyle w:val="BodyText"/>
                    <w:tabs>
                      <w:tab w:pos="2661" w:val="left" w:leader="none"/>
                    </w:tabs>
                    <w:spacing w:before="126"/>
                    <w:ind w:left="20" w:right="22"/>
                    <w:jc w:val="both"/>
                  </w:pPr>
                  <w:r>
                    <w:rPr>
                      <w:rFonts w:ascii="Times New Roman" w:hAnsi="Times New Roman"/>
                      <w:u w:val="single"/>
                    </w:rPr>
                    <w:t> </w:t>
                    <w:tab/>
                  </w:r>
                  <w:r>
                    <w:rPr>
                      <w:rFonts w:ascii="Times New Roman" w:hAnsi="Times New Roman"/>
                      <w:spacing w:val="-15"/>
                    </w:rPr>
                    <w:t> </w:t>
                  </w:r>
                  <w:r>
                    <w:rPr/>
                    <w:t>(the “Company”) may order a “consumer report” (a background report) or “investigative consumer report" on you in connection with your employment application, and if you are hired, or if you already work for the Company, may order additional background reports on you for employment purposes, to the maximum extent permitted by applicable</w:t>
                  </w:r>
                  <w:r>
                    <w:rPr>
                      <w:spacing w:val="-24"/>
                    </w:rPr>
                    <w:t> </w:t>
                  </w:r>
                  <w:r>
                    <w:rPr/>
                    <w:t>law.</w:t>
                  </w:r>
                </w:p>
                <w:p>
                  <w:pPr>
                    <w:pStyle w:val="BodyText"/>
                    <w:spacing w:before="119"/>
                    <w:ind w:left="20" w:right="21"/>
                    <w:jc w:val="both"/>
                  </w:pPr>
                  <w:r>
                    <w:rPr/>
                    <w:t>The background check company, ADP Screening and Selection Services, will prepare the background report for the Company. ADP Screening and Selection Services is located at 301 Remington Street, Fort Collins, CO, 80524, and can be reached by phone at 800- 367-5933 or at their Internet Web site address </w:t>
                  </w:r>
                  <w:hyperlink r:id="rId5">
                    <w:r>
                      <w:rPr/>
                      <w:t>www.adpselect.com.</w:t>
                    </w:r>
                  </w:hyperlink>
                </w:p>
                <w:p>
                  <w:pPr>
                    <w:pStyle w:val="BodyText"/>
                    <w:spacing w:before="120"/>
                    <w:ind w:left="20" w:right="18"/>
                    <w:jc w:val="both"/>
                  </w:pPr>
                  <w:r>
                    <w:rPr/>
                    <w:t>The background report may contain information concerning your character, general reputation, personal characteristics, mode of living, criminal history, and credit standing. An “investigative consumer report” is a background report that includes information from personal interviews. Information may be obtained from private and public sources and for investigative consumer reports from personal interviews as noted above. You may request more information about the nature and scope of an investigative consumer report, if any, by contacting the Company.</w:t>
                  </w:r>
                </w:p>
                <w:p>
                  <w:pPr>
                    <w:pStyle w:val="BodyText"/>
                    <w:spacing w:before="120"/>
                    <w:ind w:left="20" w:right="17"/>
                    <w:jc w:val="both"/>
                  </w:pPr>
                  <w:r>
                    <w:rPr/>
                    <w:t>The Fair Credit Reporting Act gives you specific rights in dealing with consumer reporting agencies. You will find these righ ts summarized in the document titled </w:t>
                  </w:r>
                  <w:r>
                    <w:rPr>
                      <w:u w:val="single"/>
                    </w:rPr>
                    <w:t>A Summary of Your Rights Under the Fair Credit Reporting Act,</w:t>
                  </w:r>
                  <w:r>
                    <w:rPr/>
                    <w:t> </w:t>
                  </w:r>
                  <w:r>
                    <w:rPr>
                      <w:u w:val="single"/>
                    </w:rPr>
                    <w:t>as provided on subsequent</w:t>
                  </w:r>
                  <w:r>
                    <w:rPr/>
                    <w:t> </w:t>
                  </w:r>
                  <w:r>
                    <w:rPr>
                      <w:u w:val="single"/>
                    </w:rPr>
                    <w:t>pages.</w:t>
                  </w:r>
                </w:p>
              </w:txbxContent>
            </v:textbox>
            <w10:wrap type="none"/>
          </v:shape>
        </w:pict>
      </w:r>
      <w:r>
        <w:rPr/>
        <w:pict>
          <v:shape style="position:absolute;margin-left:143.020004pt;margin-top:322.102539pt;width:316.4pt;height:12.1pt;mso-position-horizontal-relative:page;mso-position-vertical-relative:page;z-index:-252591104" type="#_x0000_t202" filled="false" stroked="false">
            <v:textbox inset="0,0,0,0">
              <w:txbxContent>
                <w:p>
                  <w:pPr>
                    <w:spacing w:before="14"/>
                    <w:ind w:left="20" w:right="0" w:firstLine="0"/>
                    <w:jc w:val="left"/>
                    <w:rPr>
                      <w:b/>
                      <w:sz w:val="18"/>
                    </w:rPr>
                  </w:pPr>
                  <w:r>
                    <w:rPr>
                      <w:b/>
                      <w:sz w:val="18"/>
                      <w:u w:val="single"/>
                    </w:rPr>
                    <w:t>THE REMAINDER OF THIS DOCUMENT IS INTENTIONALLY LEFT BLANK.</w:t>
                  </w:r>
                </w:p>
              </w:txbxContent>
            </v:textbox>
            <w10:wrap type="none"/>
          </v:shape>
        </w:pict>
      </w:r>
      <w:r>
        <w:rPr/>
        <w:pict>
          <v:shape style="position:absolute;margin-left:82.543999pt;margin-top:347.542542pt;width:437.3pt;height:12.1pt;mso-position-horizontal-relative:page;mso-position-vertical-relative:page;z-index:-252590080" type="#_x0000_t202" filled="false" stroked="false">
            <v:textbox inset="0,0,0,0">
              <w:txbxContent>
                <w:p>
                  <w:pPr>
                    <w:spacing w:before="14"/>
                    <w:ind w:left="20" w:right="0" w:firstLine="0"/>
                    <w:jc w:val="left"/>
                    <w:rPr>
                      <w:b/>
                      <w:sz w:val="18"/>
                    </w:rPr>
                  </w:pPr>
                  <w:r>
                    <w:rPr>
                      <w:b/>
                      <w:sz w:val="18"/>
                      <w:u w:val="single"/>
                    </w:rPr>
                    <w:t>PLEASE PROCEED TO THE NEXT DOCUMENT: THE AUTHORIZATION FOR BACKGROUND CHECKS.</w:t>
                  </w:r>
                </w:p>
              </w:txbxContent>
            </v:textbox>
            <w10:wrap type="none"/>
          </v:shape>
        </w:pict>
      </w:r>
      <w:r>
        <w:rPr/>
        <w:pict>
          <v:shape style="position:absolute;margin-left:302.070007pt;margin-top:763.626648pt;width:8pt;height:15.3pt;mso-position-horizontal-relative:page;mso-position-vertical-relative:page;z-index:-252589056"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r>
        <w:rPr/>
        <w:pict>
          <v:shape style="position:absolute;margin-left:36pt;margin-top:114.299988pt;width:132.15pt;height:12pt;mso-position-horizontal-relative:page;mso-position-vertical-relative:page;z-index:-252588032" type="#_x0000_t202" filled="false" stroked="false">
            <v:textbox inset="0,0,0,0">
              <w:txbxContent>
                <w:p>
                  <w:pPr>
                    <w:pStyle w:val="BodyText"/>
                    <w:rPr>
                      <w:rFonts w:ascii="Times New Roman"/>
                      <w:sz w:val="17"/>
                    </w:rPr>
                  </w:pPr>
                </w:p>
              </w:txbxContent>
            </v:textbox>
            <w10:wrap type="none"/>
          </v:shape>
        </w:pict>
      </w:r>
      <w:r>
        <w:rPr/>
        <w:pict>
          <v:shape style="position:absolute;margin-left:227.171005pt;margin-top:256.530029pt;width:8.4pt;height:12pt;mso-position-horizontal-relative:page;mso-position-vertical-relative:page;z-index:-252587008" type="#_x0000_t202" filled="false" stroked="false">
            <v:textbox inset="0,0,0,0">
              <w:txbxContent>
                <w:p>
                  <w:pPr>
                    <w:pStyle w:val="BodyText"/>
                    <w:rPr>
                      <w:rFonts w:ascii="Times New Roman"/>
                      <w:sz w:val="17"/>
                    </w:rPr>
                  </w:pPr>
                </w:p>
              </w:txbxContent>
            </v:textbox>
            <w10:wrap type="none"/>
          </v:shape>
        </w:pict>
      </w:r>
      <w:r>
        <w:rPr/>
        <w:pict>
          <v:shape style="position:absolute;margin-left:291.044006pt;margin-top:256.530029pt;width:8.550pt;height:12pt;mso-position-horizontal-relative:page;mso-position-vertical-relative:page;z-index:-252585984" type="#_x0000_t202" filled="false" stroked="false">
            <v:textbox inset="0,0,0,0">
              <w:txbxContent>
                <w:p>
                  <w:pPr>
                    <w:pStyle w:val="BodyText"/>
                    <w:rPr>
                      <w:rFonts w:ascii="Times New Roman"/>
                      <w:sz w:val="17"/>
                    </w:rPr>
                  </w:pPr>
                </w:p>
              </w:txbxContent>
            </v:textbox>
            <w10:wrap type="none"/>
          </v:shape>
        </w:pict>
      </w:r>
      <w:r>
        <w:rPr/>
        <w:pict>
          <v:shape style="position:absolute;margin-left:156.018448pt;margin-top:320.25pt;width:8.550pt;height:12pt;mso-position-horizontal-relative:page;mso-position-vertical-relative:page;z-index:-252584960" type="#_x0000_t202" filled="false" stroked="false">
            <v:textbox inset="0,0,0,0">
              <w:txbxContent>
                <w:p>
                  <w:pPr>
                    <w:pStyle w:val="BodyText"/>
                    <w:rPr>
                      <w:rFonts w:ascii="Times New Roman"/>
                      <w:sz w:val="17"/>
                    </w:rPr>
                  </w:pPr>
                </w:p>
              </w:txbxContent>
            </v:textbox>
            <w10:wrap type="none"/>
          </v:shape>
        </w:pict>
      </w:r>
      <w:r>
        <w:rPr/>
        <w:pict>
          <v:shape style="position:absolute;margin-left:212.442184pt;margin-top:320.25pt;width:9pt;height:12pt;mso-position-horizontal-relative:page;mso-position-vertical-relative:page;z-index:-252583936" type="#_x0000_t202" filled="false" stroked="false">
            <v:textbox inset="0,0,0,0">
              <w:txbxContent>
                <w:p>
                  <w:pPr>
                    <w:pStyle w:val="BodyText"/>
                    <w:rPr>
                      <w:rFonts w:ascii="Times New Roman"/>
                      <w:sz w:val="17"/>
                    </w:rPr>
                  </w:pPr>
                </w:p>
              </w:txbxContent>
            </v:textbox>
            <w10:wrap type="none"/>
          </v:shape>
        </w:pict>
      </w:r>
      <w:r>
        <w:rPr/>
        <w:pict>
          <v:shape style="position:absolute;margin-left:228.408951pt;margin-top:320.25pt;width:8.0500pt;height:12pt;mso-position-horizontal-relative:page;mso-position-vertical-relative:page;z-index:-252582912" type="#_x0000_t202" filled="false" stroked="false">
            <v:textbox inset="0,0,0,0">
              <w:txbxContent>
                <w:p>
                  <w:pPr>
                    <w:pStyle w:val="BodyText"/>
                    <w:rPr>
                      <w:rFonts w:ascii="Times New Roman"/>
                      <w:sz w:val="17"/>
                    </w:rPr>
                  </w:pPr>
                </w:p>
              </w:txbxContent>
            </v:textbox>
            <w10:wrap type="none"/>
          </v:shape>
        </w:pict>
      </w:r>
      <w:r>
        <w:rPr/>
        <w:pict>
          <v:shape style="position:absolute;margin-left:250.933777pt;margin-top:320.25pt;width:8.550pt;height:12pt;mso-position-horizontal-relative:page;mso-position-vertical-relative:page;z-index:-252581888" type="#_x0000_t202" filled="false" stroked="false">
            <v:textbox inset="0,0,0,0">
              <w:txbxContent>
                <w:p>
                  <w:pPr>
                    <w:pStyle w:val="BodyText"/>
                    <w:rPr>
                      <w:rFonts w:ascii="Times New Roman"/>
                      <w:sz w:val="17"/>
                    </w:rPr>
                  </w:pPr>
                </w:p>
              </w:txbxContent>
            </v:textbox>
            <w10:wrap type="none"/>
          </v:shape>
        </w:pict>
      </w:r>
      <w:r>
        <w:rPr/>
        <w:pict>
          <v:shape style="position:absolute;margin-left:306.013031pt;margin-top:320.25pt;width:8pt;height:12pt;mso-position-horizontal-relative:page;mso-position-vertical-relative:page;z-index:-252580864" type="#_x0000_t202" filled="false" stroked="false">
            <v:textbox inset="0,0,0,0">
              <w:txbxContent>
                <w:p>
                  <w:pPr>
                    <w:pStyle w:val="BodyText"/>
                    <w:rPr>
                      <w:rFonts w:ascii="Times New Roman"/>
                      <w:sz w:val="17"/>
                    </w:rPr>
                  </w:pPr>
                </w:p>
              </w:txbxContent>
            </v:textbox>
            <w10:wrap type="none"/>
          </v:shape>
        </w:pict>
      </w:r>
      <w:r>
        <w:rPr/>
        <w:pict>
          <v:shape style="position:absolute;margin-left:391.026459pt;margin-top:320.25pt;width:8.550pt;height:12pt;mso-position-horizontal-relative:page;mso-position-vertical-relative:page;z-index:-252579840" type="#_x0000_t202" filled="false" stroked="false">
            <v:textbox inset="0,0,0,0">
              <w:txbxContent>
                <w:p>
                  <w:pPr>
                    <w:pStyle w:val="BodyText"/>
                    <w:rPr>
                      <w:rFonts w:ascii="Times New Roman"/>
                      <w:sz w:val="17"/>
                    </w:rPr>
                  </w:pPr>
                </w:p>
              </w:txbxContent>
            </v:textbox>
            <w10:wrap type="none"/>
          </v:shape>
        </w:pict>
      </w:r>
      <w:r>
        <w:rPr/>
        <w:pict>
          <v:shape style="position:absolute;margin-left:113.422562pt;margin-top:345.690002pt;width:8.550pt;height:12pt;mso-position-horizontal-relative:page;mso-position-vertical-relative:page;z-index:-252578816" type="#_x0000_t202" filled="false" stroked="false">
            <v:textbox inset="0,0,0,0">
              <w:txbxContent>
                <w:p>
                  <w:pPr>
                    <w:pStyle w:val="BodyText"/>
                    <w:rPr>
                      <w:rFonts w:ascii="Times New Roman"/>
                      <w:sz w:val="17"/>
                    </w:rPr>
                  </w:pPr>
                </w:p>
              </w:txbxContent>
            </v:textbox>
            <w10:wrap type="none"/>
          </v:shape>
        </w:pict>
      </w:r>
      <w:r>
        <w:rPr/>
        <w:pict>
          <v:shape style="position:absolute;margin-left:159.995941pt;margin-top:345.690002pt;width:9pt;height:12pt;mso-position-horizontal-relative:page;mso-position-vertical-relative:page;z-index:-252577792" type="#_x0000_t202" filled="false" stroked="false">
            <v:textbox inset="0,0,0,0">
              <w:txbxContent>
                <w:p>
                  <w:pPr>
                    <w:pStyle w:val="BodyText"/>
                    <w:rPr>
                      <w:rFonts w:ascii="Times New Roman"/>
                      <w:sz w:val="17"/>
                    </w:rPr>
                  </w:pPr>
                </w:p>
              </w:txbxContent>
            </v:textbox>
            <w10:wrap type="none"/>
          </v:shape>
        </w:pict>
      </w:r>
      <w:r>
        <w:rPr/>
        <w:pict>
          <v:shape style="position:absolute;margin-left:195.957748pt;margin-top:345.690002pt;width:8.65pt;height:12pt;mso-position-horizontal-relative:page;mso-position-vertical-relative:page;z-index:-252576768" type="#_x0000_t202" filled="false" stroked="false">
            <v:textbox inset="0,0,0,0">
              <w:txbxContent>
                <w:p>
                  <w:pPr>
                    <w:pStyle w:val="BodyText"/>
                    <w:rPr>
                      <w:rFonts w:ascii="Times New Roman"/>
                      <w:sz w:val="17"/>
                    </w:rPr>
                  </w:pPr>
                </w:p>
              </w:txbxContent>
            </v:textbox>
            <w10:wrap type="none"/>
          </v:shape>
        </w:pict>
      </w:r>
      <w:r>
        <w:rPr/>
        <w:pict>
          <v:shape style="position:absolute;margin-left:223.074539pt;margin-top:345.690002pt;width:8pt;height:12pt;mso-position-horizontal-relative:page;mso-position-vertical-relative:page;z-index:-252575744" type="#_x0000_t202" filled="false" stroked="false">
            <v:textbox inset="0,0,0,0">
              <w:txbxContent>
                <w:p>
                  <w:pPr>
                    <w:pStyle w:val="BodyText"/>
                    <w:rPr>
                      <w:rFonts w:ascii="Times New Roman"/>
                      <w:sz w:val="17"/>
                    </w:rPr>
                  </w:pPr>
                </w:p>
              </w:txbxContent>
            </v:textbox>
            <w10:wrap type="none"/>
          </v:shape>
        </w:pict>
      </w:r>
      <w:r>
        <w:rPr/>
        <w:pict>
          <v:shape style="position:absolute;margin-left:283.037201pt;margin-top:345.690002pt;width:7.95pt;height:12pt;mso-position-horizontal-relative:page;mso-position-vertical-relative:page;z-index:-252574720" type="#_x0000_t202" filled="false" stroked="false">
            <v:textbox inset="0,0,0,0">
              <w:txbxContent>
                <w:p>
                  <w:pPr>
                    <w:pStyle w:val="BodyText"/>
                    <w:rPr>
                      <w:rFonts w:ascii="Times New Roman"/>
                      <w:sz w:val="17"/>
                    </w:rPr>
                  </w:pPr>
                </w:p>
              </w:txbxContent>
            </v:textbox>
            <w10:wrap type="none"/>
          </v:shape>
        </w:pict>
      </w:r>
      <w:r>
        <w:rPr/>
        <w:pict>
          <v:shape style="position:absolute;margin-left:302.946655pt;margin-top:345.690002pt;width:8.65pt;height:12pt;mso-position-horizontal-relative:page;mso-position-vertical-relative:page;z-index:-2525736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500" w:bottom="0" w:left="500" w:right="320"/>
        </w:sectPr>
      </w:pPr>
    </w:p>
    <w:p>
      <w:pPr>
        <w:rPr>
          <w:sz w:val="2"/>
          <w:szCs w:val="2"/>
        </w:rPr>
      </w:pPr>
      <w:r>
        <w:rPr/>
        <w:pict>
          <v:group style="position:absolute;margin-left:30.120001pt;margin-top:256.130005pt;width:542.9pt;height:24.4pt;mso-position-horizontal-relative:page;mso-position-vertical-relative:page;z-index:-252572672" coordorigin="602,5123" coordsize="10858,488">
            <v:line style="position:absolute" from="612,5127" to="11450,5127" stroked="true" strokeweight=".48001pt" strokecolor="#000000">
              <v:stroke dashstyle="solid"/>
            </v:line>
            <v:line style="position:absolute" from="612,5605" to="11450,5605" stroked="true" strokeweight=".48001pt" strokecolor="#000000">
              <v:stroke dashstyle="solid"/>
            </v:line>
            <v:line style="position:absolute" from="607,5123" to="607,5610" stroked="true" strokeweight=".48pt" strokecolor="#000000">
              <v:stroke dashstyle="solid"/>
            </v:line>
            <v:line style="position:absolute" from="11455,5123" to="11455,5610" stroked="true" strokeweight=".47998pt" strokecolor="#000000">
              <v:stroke dashstyle="solid"/>
            </v:line>
            <w10:wrap type="none"/>
          </v:group>
        </w:pict>
      </w:r>
      <w:r>
        <w:rPr/>
        <w:pict>
          <v:group style="position:absolute;margin-left:30.120001pt;margin-top:293.090027pt;width:542.550pt;height:13.35pt;mso-position-horizontal-relative:page;mso-position-vertical-relative:page;z-index:-252571648" coordorigin="602,5862" coordsize="10851,267">
            <v:line style="position:absolute" from="612,5867" to="11443,5867" stroked="true" strokeweight=".47998pt" strokecolor="#000000">
              <v:stroke dashstyle="solid"/>
            </v:line>
            <v:line style="position:absolute" from="612,6123" to="11443,6123" stroked="true" strokeweight=".47998pt" strokecolor="#000000">
              <v:stroke dashstyle="solid"/>
            </v:line>
            <v:line style="position:absolute" from="607,5862" to="607,6128" stroked="true" strokeweight=".48pt" strokecolor="#000000">
              <v:stroke dashstyle="solid"/>
            </v:line>
            <v:line style="position:absolute" from="11448,5862" to="11448,6128" stroked="true" strokeweight=".47998pt" strokecolor="#000000">
              <v:stroke dashstyle="solid"/>
            </v:line>
            <w10:wrap type="none"/>
          </v:group>
        </w:pict>
      </w:r>
      <w:r>
        <w:rPr/>
        <w:pict>
          <v:group style="position:absolute;margin-left:30.120001pt;margin-top:316.849976pt;width:542.550pt;height:223.6pt;mso-position-horizontal-relative:page;mso-position-vertical-relative:page;z-index:-252570624" coordorigin="602,6337" coordsize="10851,4472">
            <v:line style="position:absolute" from="612,6342" to="11443,6342" stroked="true" strokeweight=".48001pt" strokecolor="#000000">
              <v:stroke dashstyle="solid"/>
            </v:line>
            <v:rect style="position:absolute;left:602;top:10799;width:10;height:10" filled="true" fillcolor="#000000" stroked="false">
              <v:fill type="solid"/>
            </v:rect>
            <v:line style="position:absolute" from="612,10804" to="11443,10804" stroked="true" strokeweight=".47998pt" strokecolor="#000000">
              <v:stroke dashstyle="solid"/>
            </v:line>
            <v:rect style="position:absolute;left:11443;top:10799;width:10;height:10" filled="true" fillcolor="#000000" stroked="false">
              <v:fill type="solid"/>
            </v:rect>
            <v:line style="position:absolute" from="607,6337" to="607,10799" stroked="true" strokeweight=".48pt" strokecolor="#000000">
              <v:stroke dashstyle="solid"/>
            </v:line>
            <v:line style="position:absolute" from="11448,6337" to="11448,10799" stroked="true" strokeweight=".47998pt" strokecolor="#000000">
              <v:stroke dashstyle="solid"/>
            </v:line>
            <w10:wrap type="none"/>
          </v:group>
        </w:pict>
      </w:r>
      <w:r>
        <w:rPr/>
        <w:pict>
          <v:line style="position:absolute;mso-position-horizontal-relative:page;mso-position-vertical-relative:page;z-index:-252569600" from="57.624001pt,601.127502pt" to="367.754013pt,601.127502pt" stroked="true" strokeweight=".567pt" strokecolor="#000000">
            <v:stroke dashstyle="solid"/>
            <w10:wrap type="none"/>
          </v:line>
        </w:pict>
      </w:r>
      <w:r>
        <w:rPr/>
        <w:pict>
          <v:line style="position:absolute;mso-position-horizontal-relative:page;mso-position-vertical-relative:page;z-index:-252568576" from="381.670013pt,663.167480pt" to="566.710022pt,663.167480pt" stroked="true" strokeweight=".567pt" strokecolor="#000000">
            <v:stroke dashstyle="solid"/>
            <w10:wrap type="none"/>
          </v:line>
        </w:pict>
      </w:r>
      <w:r>
        <w:rPr/>
        <w:pict>
          <v:shape style="position:absolute;margin-left:381.670013pt;margin-top:683.92749pt;width:185.2pt;height:.1pt;mso-position-horizontal-relative:page;mso-position-vertical-relative:page;z-index:-252567552" coordorigin="7633,13679" coordsize="3704,0" path="m7633,13679l9634,13679m9638,13679l11337,13679e" filled="false" stroked="true" strokeweight=".567pt" strokecolor="#000000">
            <v:path arrowok="t"/>
            <v:stroke dashstyle="solid"/>
            <w10:wrap type="none"/>
          </v:shape>
        </w:pict>
      </w:r>
      <w:r>
        <w:rPr/>
        <w:pict>
          <v:line style="position:absolute;mso-position-horizontal-relative:page;mso-position-vertical-relative:page;z-index:-252566528" from="381.670013pt,704.563477pt" to="566.710022pt,704.563477pt" stroked="true" strokeweight=".567pt" strokecolor="#000000">
            <v:stroke dashstyle="solid"/>
            <w10:wrap type="none"/>
          </v:line>
        </w:pict>
      </w:r>
      <w:r>
        <w:rPr/>
        <w:pict>
          <v:shape style="position:absolute;margin-left:35pt;margin-top:60.812538pt;width:533.1pt;height:67.05pt;mso-position-horizontal-relative:page;mso-position-vertical-relative:page;z-index:-252565504" type="#_x0000_t202" filled="false" stroked="false">
            <v:textbox inset="0,0,0,0">
              <w:txbxContent>
                <w:p>
                  <w:pPr>
                    <w:spacing w:before="14"/>
                    <w:ind w:left="3258" w:right="3264" w:firstLine="0"/>
                    <w:jc w:val="center"/>
                    <w:rPr>
                      <w:b/>
                      <w:sz w:val="18"/>
                    </w:rPr>
                  </w:pPr>
                  <w:r>
                    <w:rPr>
                      <w:b/>
                      <w:sz w:val="18"/>
                      <w:u w:val="single"/>
                    </w:rPr>
                    <w:t>AUTHORIZATION FOR BACKGROUND CHECKS</w:t>
                  </w:r>
                </w:p>
                <w:p>
                  <w:pPr>
                    <w:pStyle w:val="BodyText"/>
                    <w:spacing w:before="64"/>
                    <w:ind w:left="20" w:right="17"/>
                    <w:jc w:val="both"/>
                  </w:pPr>
                  <w:r>
                    <w:rPr/>
                    <w:t>I authorize the Company to obtain my background report, including investigative consumer reports. I also agree that a copy of this form is valid like the signed original. I understand that, as allowed by law, the Company may rely on this authorization to order additional background reports, including investigative consumer reports, (1) during my employment and (2) from companies other than ADP Screening and Selection Services without asking me for my authorization again, as allowed by law. I understand the Company may order a background report under my legal name and any other names I may have used.</w:t>
                  </w:r>
                </w:p>
              </w:txbxContent>
            </v:textbox>
            <w10:wrap type="none"/>
          </v:shape>
        </w:pict>
      </w:r>
      <w:r>
        <w:rPr/>
        <w:pict>
          <v:shape style="position:absolute;margin-left:35pt;margin-top:138.112534pt;width:533.2pt;height:84.55pt;mso-position-horizontal-relative:page;mso-position-vertical-relative:page;z-index:-252564480" type="#_x0000_t202" filled="false" stroked="false">
            <v:textbox inset="0,0,0,0">
              <w:txbxContent>
                <w:p>
                  <w:pPr>
                    <w:pStyle w:val="BodyText"/>
                    <w:spacing w:before="14"/>
                    <w:ind w:left="20" w:right="17"/>
                    <w:jc w:val="both"/>
                  </w:pPr>
                  <w:r>
                    <w:rPr/>
                    <w:t>I also authorize the following agencies and entities to disclose to ADP Screening and Selection Services and its agents all information about or concerning me, as allowed by law, including but not limited to: my past or present employers; learning institutions, including colleges and universities; law enforcement and all other federal, state and local agencies; federal, state and local courts; the military; credit bureaus; testing facilities; motor vehicle records agencies; if applicable, worker’s compensation injuries; all other private and public sector repositories of information; and any other person, organization, or agency with any information about or concerning me. The information that can be disclosed to ADP Screening and Selection Services and its agents includes, but is not limited to, information concerning my employment history, earnings history, education, credit history, motor vehicle history, criminal history, military service, professional credentials and licenses and substance abuse testing.</w:t>
                  </w:r>
                </w:p>
              </w:txbxContent>
            </v:textbox>
            <w10:wrap type="none"/>
          </v:shape>
        </w:pict>
      </w:r>
      <w:r>
        <w:rPr/>
        <w:pict>
          <v:shape style="position:absolute;margin-left:127.18pt;margin-top:305.662537pt;width:348.15pt;height:12.1pt;mso-position-horizontal-relative:page;mso-position-vertical-relative:page;z-index:-252563456" type="#_x0000_t202" filled="false" stroked="false">
            <v:textbox inset="0,0,0,0">
              <w:txbxContent>
                <w:p>
                  <w:pPr>
                    <w:pStyle w:val="BodyText"/>
                    <w:spacing w:before="14"/>
                    <w:ind w:left="20"/>
                  </w:pPr>
                  <w:r>
                    <w:rPr/>
                    <w:t>If you live or work for the Company in the states listed below, please note the following:</w:t>
                  </w:r>
                </w:p>
              </w:txbxContent>
            </v:textbox>
            <w10:wrap type="none"/>
          </v:shape>
        </w:pict>
      </w:r>
      <w:r>
        <w:rPr/>
        <w:pict>
          <v:shape style="position:absolute;margin-left:56.624001pt;margin-top:545.682556pt;width:118.45pt;height:12.1pt;mso-position-horizontal-relative:page;mso-position-vertical-relative:page;z-index:-252562432" type="#_x0000_t202" filled="false" stroked="false">
            <v:textbox inset="0,0,0,0">
              <w:txbxContent>
                <w:p>
                  <w:pPr>
                    <w:pStyle w:val="BodyText"/>
                    <w:spacing w:before="14"/>
                    <w:ind w:left="20"/>
                  </w:pPr>
                  <w:r>
                    <w:rPr>
                      <w:u w:val="single"/>
                    </w:rPr>
                    <w:t>Please print your legal name:</w:t>
                  </w:r>
                </w:p>
              </w:txbxContent>
            </v:textbox>
            <w10:wrap type="none"/>
          </v:shape>
        </w:pict>
      </w:r>
      <w:r>
        <w:rPr/>
        <w:pict>
          <v:shape style="position:absolute;margin-left:56.624001pt;margin-top:568.122559pt;width:494.7pt;height:12.1pt;mso-position-horizontal-relative:page;mso-position-vertical-relative:page;z-index:-252561408" type="#_x0000_t202" filled="false" stroked="false">
            <v:textbox inset="0,0,0,0">
              <w:txbxContent>
                <w:p>
                  <w:pPr>
                    <w:pStyle w:val="BodyText"/>
                    <w:tabs>
                      <w:tab w:pos="4388" w:val="left" w:leader="none"/>
                      <w:tab w:pos="7242" w:val="left" w:leader="none"/>
                      <w:tab w:pos="9874" w:val="left" w:leader="none"/>
                    </w:tabs>
                    <w:spacing w:before="14"/>
                    <w:ind w:left="20"/>
                  </w:pPr>
                  <w:r>
                    <w:rPr/>
                    <w:t>Last</w:t>
                  </w:r>
                  <w:r>
                    <w:rPr>
                      <w:spacing w:val="-1"/>
                    </w:rPr>
                    <w:t> </w:t>
                  </w:r>
                  <w:r>
                    <w:rPr/>
                    <w:t>Name</w:t>
                  </w:r>
                  <w:r>
                    <w:rPr>
                      <w:u w:val="single"/>
                    </w:rPr>
                    <w:t> </w:t>
                    <w:tab/>
                  </w:r>
                  <w:r>
                    <w:rPr/>
                    <w:t>First</w:t>
                  </w:r>
                  <w:r>
                    <w:rPr>
                      <w:u w:val="single"/>
                    </w:rPr>
                    <w:t> </w:t>
                    <w:tab/>
                  </w:r>
                  <w:r>
                    <w:rPr/>
                    <w:t>Middle</w:t>
                  </w:r>
                  <w:r>
                    <w:rPr>
                      <w:spacing w:val="3"/>
                    </w:rPr>
                    <w:t> </w:t>
                  </w:r>
                  <w:r>
                    <w:rPr>
                      <w:w w:val="100"/>
                      <w:u w:val="single"/>
                    </w:rPr>
                    <w:t> </w:t>
                  </w:r>
                  <w:r>
                    <w:rPr>
                      <w:u w:val="single"/>
                    </w:rPr>
                    <w:tab/>
                  </w:r>
                </w:p>
              </w:txbxContent>
            </v:textbox>
            <w10:wrap type="none"/>
          </v:shape>
        </w:pict>
      </w:r>
      <w:r>
        <w:rPr/>
        <w:pict>
          <v:shape style="position:absolute;margin-left:444.199005pt;margin-top:590.472534pt;width:106.95pt;height:22.4pt;mso-position-horizontal-relative:page;mso-position-vertical-relative:page;z-index:-252560384" type="#_x0000_t202" filled="false" stroked="false">
            <v:textbox inset="0,0,0,0">
              <w:txbxContent>
                <w:p>
                  <w:pPr>
                    <w:pStyle w:val="BodyText"/>
                    <w:tabs>
                      <w:tab w:pos="521" w:val="left" w:leader="none"/>
                      <w:tab w:pos="1271" w:val="left" w:leader="none"/>
                      <w:tab w:pos="2119" w:val="left" w:leader="none"/>
                    </w:tabs>
                    <w:spacing w:before="14"/>
                    <w:ind w:left="46" w:right="17" w:hanging="27"/>
                  </w:pPr>
                  <w:r>
                    <w:rPr>
                      <w:w w:val="100"/>
                      <w:u w:val="single"/>
                    </w:rPr>
                    <w:t> </w:t>
                  </w:r>
                  <w:r>
                    <w:rPr>
                      <w:u w:val="single"/>
                    </w:rPr>
                    <w:tab/>
                    <w:t>/</w:t>
                    <w:tab/>
                    <w:t>/</w:t>
                    <w:tab/>
                  </w:r>
                  <w:r>
                    <w:rPr/>
                    <w:t> (Month/Day/Year)</w:t>
                  </w:r>
                </w:p>
              </w:txbxContent>
            </v:textbox>
            <w10:wrap type="none"/>
          </v:shape>
        </w:pict>
      </w:r>
      <w:r>
        <w:rPr/>
        <w:pict>
          <v:shape style="position:absolute;margin-left:56.624001pt;margin-top:600.792542pt;width:40.550pt;height:12.1pt;mso-position-horizontal-relative:page;mso-position-vertical-relative:page;z-index:-252559360" type="#_x0000_t202" filled="false" stroked="false">
            <v:textbox inset="0,0,0,0">
              <w:txbxContent>
                <w:p>
                  <w:pPr>
                    <w:pStyle w:val="BodyText"/>
                    <w:spacing w:before="14"/>
                    <w:ind w:left="20"/>
                  </w:pPr>
                  <w:r>
                    <w:rPr/>
                    <w:t>Signature</w:t>
                  </w:r>
                </w:p>
              </w:txbxContent>
            </v:textbox>
            <w10:wrap type="none"/>
          </v:shape>
        </w:pict>
      </w:r>
      <w:r>
        <w:rPr/>
        <w:pict>
          <v:shape style="position:absolute;margin-left:56.624001pt;margin-top:631.872559pt;width:230.45pt;height:12.1pt;mso-position-horizontal-relative:page;mso-position-vertical-relative:page;z-index:-252558336" type="#_x0000_t202" filled="false" stroked="false">
            <v:textbox inset="0,0,0,0">
              <w:txbxContent>
                <w:p>
                  <w:pPr>
                    <w:pStyle w:val="BodyText"/>
                    <w:spacing w:before="14"/>
                    <w:ind w:left="20"/>
                  </w:pPr>
                  <w:r>
                    <w:rPr/>
                    <w:t>If required, notarize here. When using an embossed seal,</w:t>
                  </w:r>
                </w:p>
              </w:txbxContent>
            </v:textbox>
            <w10:wrap type="none"/>
          </v:shape>
        </w:pict>
      </w:r>
      <w:r>
        <w:rPr/>
        <w:pict>
          <v:shape style="position:absolute;margin-left:380.670013pt;margin-top:631.872559pt;width:136.6pt;height:12.1pt;mso-position-horizontal-relative:page;mso-position-vertical-relative:page;z-index:-252557312" type="#_x0000_t202" filled="false" stroked="false">
            <v:textbox inset="0,0,0,0">
              <w:txbxContent>
                <w:p>
                  <w:pPr>
                    <w:pStyle w:val="BodyText"/>
                    <w:spacing w:before="14"/>
                    <w:ind w:left="20"/>
                  </w:pPr>
                  <w:r>
                    <w:rPr/>
                    <w:t>Subscribed and sworn before me:</w:t>
                  </w:r>
                </w:p>
              </w:txbxContent>
            </v:textbox>
            <w10:wrap type="none"/>
          </v:shape>
        </w:pict>
      </w:r>
      <w:r>
        <w:rPr/>
        <w:pict>
          <v:shape style="position:absolute;margin-left:56.624001pt;margin-top:652.512512pt;width:164.5pt;height:12.1pt;mso-position-horizontal-relative:page;mso-position-vertical-relative:page;z-index:-252556288" type="#_x0000_t202" filled="false" stroked="false">
            <v:textbox inset="0,0,0,0">
              <w:txbxContent>
                <w:p>
                  <w:pPr>
                    <w:pStyle w:val="BodyText"/>
                    <w:spacing w:before="14"/>
                    <w:ind w:left="20"/>
                  </w:pPr>
                  <w:r>
                    <w:rPr/>
                    <w:t>please shade with a pencil before faxing.</w:t>
                  </w:r>
                </w:p>
              </w:txbxContent>
            </v:textbox>
            <w10:wrap type="none"/>
          </v:shape>
        </w:pict>
      </w:r>
      <w:r>
        <w:rPr/>
        <w:pict>
          <v:shape style="position:absolute;margin-left:380.670013pt;margin-top:662.832520pt;width:96.55pt;height:12.1pt;mso-position-horizontal-relative:page;mso-position-vertical-relative:page;z-index:-252555264" type="#_x0000_t202" filled="false" stroked="false">
            <v:textbox inset="0,0,0,0">
              <w:txbxContent>
                <w:p>
                  <w:pPr>
                    <w:pStyle w:val="BodyText"/>
                    <w:spacing w:before="14"/>
                    <w:ind w:left="20"/>
                  </w:pPr>
                  <w:r>
                    <w:rPr/>
                    <w:t>Notary Public Signature</w:t>
                  </w:r>
                </w:p>
              </w:txbxContent>
            </v:textbox>
            <w10:wrap type="none"/>
          </v:shape>
        </w:pict>
      </w:r>
      <w:r>
        <w:rPr/>
        <w:pict>
          <v:shape style="position:absolute;margin-left:380.670013pt;margin-top:683.588562pt;width:21pt;height:12.1pt;mso-position-horizontal-relative:page;mso-position-vertical-relative:page;z-index:-252554240" type="#_x0000_t202" filled="false" stroked="false">
            <v:textbox inset="0,0,0,0">
              <w:txbxContent>
                <w:p>
                  <w:pPr>
                    <w:pStyle w:val="BodyText"/>
                    <w:spacing w:before="14"/>
                    <w:ind w:left="20"/>
                  </w:pPr>
                  <w:r>
                    <w:rPr/>
                    <w:t>Date</w:t>
                  </w:r>
                </w:p>
              </w:txbxContent>
            </v:textbox>
            <w10:wrap type="none"/>
          </v:shape>
        </w:pict>
      </w:r>
      <w:r>
        <w:rPr/>
        <w:pict>
          <v:shape style="position:absolute;margin-left:92.624001pt;margin-top:704.228516pt;width:98.45pt;height:12.1pt;mso-position-horizontal-relative:page;mso-position-vertical-relative:page;z-index:-252553216" type="#_x0000_t202" filled="false" stroked="false">
            <v:textbox inset="0,0,0,0">
              <w:txbxContent>
                <w:p>
                  <w:pPr>
                    <w:pStyle w:val="BodyText"/>
                    <w:spacing w:before="14"/>
                    <w:ind w:left="20"/>
                  </w:pPr>
                  <w:r>
                    <w:rPr/>
                    <w:t>My Commission Expires</w:t>
                  </w:r>
                </w:p>
              </w:txbxContent>
            </v:textbox>
            <w10:wrap type="none"/>
          </v:shape>
        </w:pict>
      </w:r>
      <w:r>
        <w:rPr/>
        <w:pict>
          <v:shape style="position:absolute;margin-left:92.624001pt;margin-top:724.748535pt;width:313.95pt;height:12.1pt;mso-position-horizontal-relative:page;mso-position-vertical-relative:page;z-index:-252552192" type="#_x0000_t202" filled="false" stroked="false">
            <v:textbox inset="0,0,0,0">
              <w:txbxContent>
                <w:p>
                  <w:pPr>
                    <w:spacing w:before="14"/>
                    <w:ind w:left="20" w:right="0" w:firstLine="0"/>
                    <w:jc w:val="left"/>
                    <w:rPr>
                      <w:b/>
                      <w:sz w:val="18"/>
                    </w:rPr>
                  </w:pPr>
                  <w:r>
                    <w:rPr>
                      <w:b/>
                      <w:sz w:val="18"/>
                      <w:u w:val="single"/>
                    </w:rPr>
                    <w:t>THE REMAINDER OF THIS DOCUMENT IS INTENTIONALLY LEFT BLANK</w:t>
                  </w:r>
                </w:p>
              </w:txbxContent>
            </v:textbox>
            <w10:wrap type="none"/>
          </v:shape>
        </w:pict>
      </w:r>
      <w:r>
        <w:rPr/>
        <w:pict>
          <v:shape style="position:absolute;margin-left:302.070007pt;margin-top:763.626648pt;width:8pt;height:15.3pt;mso-position-horizontal-relative:page;mso-position-vertical-relative:page;z-index:-252551168"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r>
        <w:rPr/>
        <w:pict>
          <v:shape style="position:absolute;margin-left:30.360001pt;margin-top:317.089996pt;width:542.050pt;height:223.1pt;mso-position-horizontal-relative:page;mso-position-vertical-relative:page;z-index:-252550144" type="#_x0000_t202" filled="false" stroked="false">
            <v:textbox inset="0,0,0,0">
              <w:txbxContent>
                <w:p>
                  <w:pPr>
                    <w:pStyle w:val="BodyText"/>
                    <w:spacing w:line="242" w:lineRule="auto" w:before="18"/>
                    <w:ind w:left="112" w:right="114"/>
                    <w:jc w:val="both"/>
                  </w:pPr>
                  <w:r>
                    <w:rPr>
                      <w:b/>
                    </w:rPr>
                    <w:t>MASSACHUSETTS</w:t>
                  </w:r>
                  <w:r>
                    <w:rPr/>
                    <w:t>: If you submit a request to us in writing, you have the right to know whether the Company ordered an investigative consumer report from ADP Screening and Selection Services, which may include any or all of the following: criminal history review, driving record review, credit report review, and employment/education verifications. You may inspect and order a free copy of the report by contacting ADP Screening and Selection Services.</w:t>
                  </w:r>
                </w:p>
                <w:p>
                  <w:pPr>
                    <w:pStyle w:val="BodyText"/>
                    <w:spacing w:line="242" w:lineRule="auto" w:before="112"/>
                    <w:ind w:left="112" w:right="108"/>
                    <w:jc w:val="both"/>
                  </w:pPr>
                  <w:r>
                    <w:rPr>
                      <w:b/>
                    </w:rPr>
                    <w:t>MINNESOTA</w:t>
                  </w:r>
                  <w:r>
                    <w:rPr/>
                    <w:t>: If you submit a request to us in writing, you have the right to get from the Company a complete and accurate disclosure of the nature and scope of the consumer report or investigative consumer report ordered, if </w:t>
                  </w:r>
                  <w:r>
                    <w:rPr>
                      <w:spacing w:val="2"/>
                    </w:rPr>
                    <w:t>any, </w:t>
                  </w:r>
                  <w:r>
                    <w:rPr/>
                    <w:t>from ADP Screening and Selection Services, which may include any or all of the following: criminal history review, driving record review, credit report review, and employment/education</w:t>
                  </w:r>
                  <w:r>
                    <w:rPr>
                      <w:spacing w:val="-3"/>
                    </w:rPr>
                    <w:t> </w:t>
                  </w:r>
                  <w:r>
                    <w:rPr/>
                    <w:t>verifications.</w:t>
                  </w:r>
                </w:p>
                <w:p>
                  <w:pPr>
                    <w:pStyle w:val="BodyText"/>
                    <w:spacing w:line="242" w:lineRule="auto" w:before="112"/>
                    <w:ind w:left="112" w:right="112"/>
                    <w:jc w:val="both"/>
                  </w:pPr>
                  <w:r>
                    <w:rPr>
                      <w:b/>
                    </w:rPr>
                    <w:t>NEW JERSEY</w:t>
                  </w:r>
                  <w:r>
                    <w:rPr/>
                    <w:t>: If you submit a request to us in writing, you have the right to know whether the Company ordered an investigative consumer report from ADP Screening and Selection Services which may include any or all of the following: criminal history review, driving record review, credit report review, and employment/education verifications. You may inspect and order a free copy of the report by contacting ADP Screening and Selection Services.</w:t>
                  </w:r>
                </w:p>
                <w:p>
                  <w:pPr>
                    <w:pStyle w:val="BodyText"/>
                    <w:spacing w:line="242" w:lineRule="auto" w:before="112"/>
                    <w:ind w:left="112" w:right="112"/>
                    <w:jc w:val="both"/>
                  </w:pPr>
                  <w:r>
                    <w:rPr>
                      <w:b/>
                    </w:rPr>
                    <w:t>NEW YORK</w:t>
                  </w:r>
                  <w:r>
                    <w:rPr/>
                    <w:t>: If you submit a request to us in writing, you have the right to know whether the Company ordered a consumer report or an investigative consumer report from ADP Screening and Selection Services which may include any or all of the following: criminal history review, driving record review, credit report review, and employment/education verifications..  You may inspect and order a  free copy of the reports by contacting ADP Screening and Selection Services. By signing below, you certify you have  received a copy of </w:t>
                  </w:r>
                  <w:r>
                    <w:rPr>
                      <w:u w:val="single"/>
                    </w:rPr>
                    <w:t>Article 23A of the New York Correction Law</w:t>
                  </w:r>
                  <w:r>
                    <w:rPr/>
                    <w:t> is being provided with this</w:t>
                  </w:r>
                  <w:r>
                    <w:rPr>
                      <w:spacing w:val="-13"/>
                    </w:rPr>
                    <w:t> </w:t>
                  </w:r>
                  <w:r>
                    <w:rPr/>
                    <w:t>form.</w:t>
                  </w:r>
                </w:p>
                <w:p>
                  <w:pPr>
                    <w:pStyle w:val="BodyText"/>
                    <w:spacing w:line="247" w:lineRule="auto" w:before="109"/>
                    <w:ind w:left="112" w:right="113"/>
                    <w:jc w:val="both"/>
                  </w:pPr>
                  <w:r>
                    <w:rPr>
                      <w:b/>
                    </w:rPr>
                    <w:t>WASHINGTON STATE</w:t>
                  </w:r>
                  <w:r>
                    <w:rPr/>
                    <w:t>: You also have the right to ask ADP Screening and Selection Services for a written summary of your rights under the Washington Fair Credit Reporting Act.</w:t>
                  </w:r>
                </w:p>
              </w:txbxContent>
            </v:textbox>
            <w10:wrap type="none"/>
          </v:shape>
        </w:pict>
      </w:r>
      <w:r>
        <w:rPr/>
        <w:pict>
          <v:shape style="position:absolute;margin-left:30.360001pt;margin-top:293.330017pt;width:542.050pt;height:12.85pt;mso-position-horizontal-relative:page;mso-position-vertical-relative:page;z-index:-252549120" type="#_x0000_t202" filled="false" stroked="false">
            <v:textbox inset="0,0,0,0">
              <w:txbxContent>
                <w:p>
                  <w:pPr>
                    <w:spacing w:before="20"/>
                    <w:ind w:left="4450" w:right="4451" w:firstLine="0"/>
                    <w:jc w:val="center"/>
                    <w:rPr>
                      <w:b/>
                      <w:sz w:val="18"/>
                    </w:rPr>
                  </w:pPr>
                  <w:r>
                    <w:rPr>
                      <w:b/>
                      <w:sz w:val="18"/>
                      <w:u w:val="single"/>
                    </w:rPr>
                    <w:t>STATE LAW NOTICES</w:t>
                  </w:r>
                </w:p>
              </w:txbxContent>
            </v:textbox>
            <w10:wrap type="none"/>
          </v:shape>
        </w:pict>
      </w:r>
      <w:r>
        <w:rPr/>
        <w:pict>
          <v:shape style="position:absolute;margin-left:30.360001pt;margin-top:256.369995pt;width:542.4pt;height:23.9pt;mso-position-horizontal-relative:page;mso-position-vertical-relative:page;z-index:-252548096" type="#_x0000_t202" filled="false" stroked="false">
            <v:textbox inset="0,0,0,0">
              <w:txbxContent>
                <w:p>
                  <w:pPr>
                    <w:spacing w:line="247" w:lineRule="auto" w:before="18"/>
                    <w:ind w:left="112" w:right="0" w:firstLine="0"/>
                    <w:jc w:val="left"/>
                    <w:rPr>
                      <w:rFonts w:ascii="Symbol" w:hAnsi="Symbol"/>
                      <w:sz w:val="18"/>
                    </w:rPr>
                  </w:pPr>
                  <w:r>
                    <w:rPr>
                      <w:b/>
                      <w:sz w:val="18"/>
                    </w:rPr>
                    <w:t>If you live or work for the Company in California, Minnesota or Oklahoma</w:t>
                  </w:r>
                  <w:r>
                    <w:rPr>
                      <w:sz w:val="18"/>
                    </w:rPr>
                    <w:t>: Check this box if you would like a free copy of your background check report: </w:t>
                  </w:r>
                  <w:r>
                    <w:rPr>
                      <w:rFonts w:ascii="Symbol" w:hAnsi="Symbol"/>
                      <w:sz w:val="18"/>
                    </w:rPr>
                    <w:t></w:t>
                  </w:r>
                </w:p>
              </w:txbxContent>
            </v:textbox>
            <w10:wrap type="none"/>
          </v:shape>
        </w:pict>
      </w:r>
      <w:r>
        <w:rPr/>
        <w:pict>
          <v:shape style="position:absolute;margin-left:288.309479pt;margin-top:58.960022pt;width:9pt;height:12pt;mso-position-horizontal-relative:page;mso-position-vertical-relative:page;z-index:-252547072" type="#_x0000_t202" filled="false" stroked="false">
            <v:textbox inset="0,0,0,0">
              <w:txbxContent>
                <w:p>
                  <w:pPr>
                    <w:pStyle w:val="BodyText"/>
                    <w:rPr>
                      <w:rFonts w:ascii="Times New Roman"/>
                      <w:sz w:val="17"/>
                    </w:rPr>
                  </w:pPr>
                </w:p>
              </w:txbxContent>
            </v:textbox>
            <w10:wrap type="none"/>
          </v:shape>
        </w:pict>
      </w:r>
      <w:r>
        <w:rPr/>
        <w:pict>
          <v:shape style="position:absolute;margin-left:277.230591pt;margin-top:291.809998pt;width:8.6pt;height:12pt;mso-position-horizontal-relative:page;mso-position-vertical-relative:page;z-index:-252546048" type="#_x0000_t202" filled="false" stroked="false">
            <v:textbox inset="0,0,0,0">
              <w:txbxContent>
                <w:p>
                  <w:pPr>
                    <w:pStyle w:val="BodyText"/>
                    <w:rPr>
                      <w:rFonts w:ascii="Times New Roman"/>
                      <w:sz w:val="17"/>
                    </w:rPr>
                  </w:pPr>
                </w:p>
              </w:txbxContent>
            </v:textbox>
            <w10:wrap type="none"/>
          </v:shape>
        </w:pict>
      </w:r>
      <w:r>
        <w:rPr/>
        <w:pict>
          <v:shape style="position:absolute;margin-left:172.99501pt;margin-top:499.309998pt;width:7.1pt;height:12pt;mso-position-horizontal-relative:page;mso-position-vertical-relative:page;z-index:-252545024" type="#_x0000_t202" filled="false" stroked="false">
            <v:textbox inset="0,0,0,0">
              <w:txbxContent>
                <w:p>
                  <w:pPr>
                    <w:pStyle w:val="BodyText"/>
                    <w:rPr>
                      <w:rFonts w:ascii="Times New Roman"/>
                      <w:sz w:val="17"/>
                    </w:rPr>
                  </w:pPr>
                </w:p>
              </w:txbxContent>
            </v:textbox>
            <w10:wrap type="none"/>
          </v:shape>
        </w:pict>
      </w:r>
      <w:r>
        <w:rPr/>
        <w:pict>
          <v:shape style="position:absolute;margin-left:103.650002pt;margin-top:566.270020pt;width:172.4pt;height:12pt;mso-position-horizontal-relative:page;mso-position-vertical-relative:page;z-index:-252544000" type="#_x0000_t202" filled="false" stroked="false">
            <v:textbox inset="0,0,0,0">
              <w:txbxContent>
                <w:p>
                  <w:pPr>
                    <w:pStyle w:val="BodyText"/>
                    <w:rPr>
                      <w:rFonts w:ascii="Times New Roman"/>
                      <w:sz w:val="17"/>
                    </w:rPr>
                  </w:pPr>
                </w:p>
              </w:txbxContent>
            </v:textbox>
            <w10:wrap type="none"/>
          </v:shape>
        </w:pict>
      </w:r>
      <w:r>
        <w:rPr/>
        <w:pict>
          <v:shape style="position:absolute;margin-left:296.264008pt;margin-top:566.270020pt;width:122.5pt;height:12pt;mso-position-horizontal-relative:page;mso-position-vertical-relative:page;z-index:-252542976" type="#_x0000_t202" filled="false" stroked="false">
            <v:textbox inset="0,0,0,0">
              <w:txbxContent>
                <w:p>
                  <w:pPr>
                    <w:pStyle w:val="BodyText"/>
                    <w:rPr>
                      <w:rFonts w:ascii="Times New Roman"/>
                      <w:sz w:val="17"/>
                    </w:rPr>
                  </w:pPr>
                </w:p>
              </w:txbxContent>
            </v:textbox>
            <w10:wrap type="none"/>
          </v:shape>
        </w:pict>
      </w:r>
      <w:r>
        <w:rPr/>
        <w:pict>
          <v:shape style="position:absolute;margin-left:448.059998pt;margin-top:566.270020pt;width:102.3pt;height:12pt;mso-position-horizontal-relative:page;mso-position-vertical-relative:page;z-index:-252541952" type="#_x0000_t202" filled="false" stroked="false">
            <v:textbox inset="0,0,0,0">
              <w:txbxContent>
                <w:p>
                  <w:pPr>
                    <w:pStyle w:val="BodyText"/>
                    <w:rPr>
                      <w:rFonts w:ascii="Times New Roman"/>
                      <w:sz w:val="17"/>
                    </w:rPr>
                  </w:pPr>
                </w:p>
              </w:txbxContent>
            </v:textbox>
            <w10:wrap type="none"/>
          </v:shape>
        </w:pict>
      </w:r>
      <w:r>
        <w:rPr/>
        <w:pict>
          <v:shape style="position:absolute;margin-left:57.624001pt;margin-top:590.127502pt;width:310.150pt;height:12pt;mso-position-horizontal-relative:page;mso-position-vertical-relative:page;z-index:-252540928" type="#_x0000_t202" filled="false" stroked="false">
            <v:textbox inset="0,0,0,0">
              <w:txbxContent>
                <w:p>
                  <w:pPr>
                    <w:pStyle w:val="BodyText"/>
                    <w:rPr>
                      <w:rFonts w:ascii="Times New Roman"/>
                      <w:sz w:val="17"/>
                    </w:rPr>
                  </w:pPr>
                </w:p>
              </w:txbxContent>
            </v:textbox>
            <w10:wrap type="none"/>
          </v:shape>
        </w:pict>
      </w:r>
      <w:r>
        <w:rPr/>
        <w:pict>
          <v:shape style="position:absolute;margin-left:445.199005pt;margin-top:588.619995pt;width:27.3pt;height:12pt;mso-position-horizontal-relative:page;mso-position-vertical-relative:page;z-index:-252539904" type="#_x0000_t202" filled="false" stroked="false">
            <v:textbox inset="0,0,0,0">
              <w:txbxContent>
                <w:p>
                  <w:pPr>
                    <w:pStyle w:val="BodyText"/>
                    <w:rPr>
                      <w:rFonts w:ascii="Times New Roman"/>
                      <w:sz w:val="17"/>
                    </w:rPr>
                  </w:pPr>
                </w:p>
              </w:txbxContent>
            </v:textbox>
            <w10:wrap type="none"/>
          </v:shape>
        </w:pict>
      </w:r>
      <w:r>
        <w:rPr/>
        <w:pict>
          <v:shape style="position:absolute;margin-left:381.670013pt;margin-top:652.167480pt;width:185.05pt;height:12pt;mso-position-horizontal-relative:page;mso-position-vertical-relative:page;z-index:-252538880" type="#_x0000_t202" filled="false" stroked="false">
            <v:textbox inset="0,0,0,0">
              <w:txbxContent>
                <w:p>
                  <w:pPr>
                    <w:pStyle w:val="BodyText"/>
                    <w:rPr>
                      <w:rFonts w:ascii="Times New Roman"/>
                      <w:sz w:val="17"/>
                    </w:rPr>
                  </w:pPr>
                </w:p>
              </w:txbxContent>
            </v:textbox>
            <w10:wrap type="none"/>
          </v:shape>
        </w:pict>
      </w:r>
      <w:r>
        <w:rPr/>
        <w:pict>
          <v:shape style="position:absolute;margin-left:381.670013pt;margin-top:672.92749pt;width:185.2pt;height:12pt;mso-position-horizontal-relative:page;mso-position-vertical-relative:page;z-index:-252537856" type="#_x0000_t202" filled="false" stroked="false">
            <v:textbox inset="0,0,0,0">
              <w:txbxContent>
                <w:p>
                  <w:pPr>
                    <w:pStyle w:val="BodyText"/>
                    <w:rPr>
                      <w:rFonts w:ascii="Times New Roman"/>
                      <w:sz w:val="17"/>
                    </w:rPr>
                  </w:pPr>
                </w:p>
              </w:txbxContent>
            </v:textbox>
            <w10:wrap type="none"/>
          </v:shape>
        </w:pict>
      </w:r>
      <w:r>
        <w:rPr/>
        <w:pict>
          <v:shape style="position:absolute;margin-left:381.670013pt;margin-top:693.563477pt;width:185.05pt;height:12pt;mso-position-horizontal-relative:page;mso-position-vertical-relative:page;z-index:-252536832" type="#_x0000_t202" filled="false" stroked="false">
            <v:textbox inset="0,0,0,0">
              <w:txbxContent>
                <w:p>
                  <w:pPr>
                    <w:pStyle w:val="BodyText"/>
                    <w:rPr>
                      <w:rFonts w:ascii="Times New Roman"/>
                      <w:sz w:val="17"/>
                    </w:rPr>
                  </w:pPr>
                </w:p>
              </w:txbxContent>
            </v:textbox>
            <w10:wrap type="none"/>
          </v:shape>
        </w:pict>
      </w:r>
      <w:r>
        <w:rPr/>
        <w:pict>
          <v:shape style="position:absolute;margin-left:105.622444pt;margin-top:722.895996pt;width:8.550pt;height:12pt;mso-position-horizontal-relative:page;mso-position-vertical-relative:page;z-index:-252535808" type="#_x0000_t202" filled="false" stroked="false">
            <v:textbox inset="0,0,0,0">
              <w:txbxContent>
                <w:p>
                  <w:pPr>
                    <w:pStyle w:val="BodyText"/>
                    <w:rPr>
                      <w:rFonts w:ascii="Times New Roman"/>
                      <w:sz w:val="17"/>
                    </w:rPr>
                  </w:pPr>
                </w:p>
              </w:txbxContent>
            </v:textbox>
            <w10:wrap type="none"/>
          </v:shape>
        </w:pict>
      </w:r>
      <w:r>
        <w:rPr/>
        <w:pict>
          <v:shape style="position:absolute;margin-left:162.046188pt;margin-top:722.895996pt;width:9pt;height:12pt;mso-position-horizontal-relative:page;mso-position-vertical-relative:page;z-index:-252534784" type="#_x0000_t202" filled="false" stroked="false">
            <v:textbox inset="0,0,0,0">
              <w:txbxContent>
                <w:p>
                  <w:pPr>
                    <w:pStyle w:val="BodyText"/>
                    <w:rPr>
                      <w:rFonts w:ascii="Times New Roman"/>
                      <w:sz w:val="17"/>
                    </w:rPr>
                  </w:pPr>
                </w:p>
              </w:txbxContent>
            </v:textbox>
            <w10:wrap type="none"/>
          </v:shape>
        </w:pict>
      </w:r>
      <w:r>
        <w:rPr/>
        <w:pict>
          <v:shape style="position:absolute;margin-left:178.012939pt;margin-top:722.895996pt;width:8.0500pt;height:12pt;mso-position-horizontal-relative:page;mso-position-vertical-relative:page;z-index:-252533760" type="#_x0000_t202" filled="false" stroked="false">
            <v:textbox inset="0,0,0,0">
              <w:txbxContent>
                <w:p>
                  <w:pPr>
                    <w:pStyle w:val="BodyText"/>
                    <w:rPr>
                      <w:rFonts w:ascii="Times New Roman"/>
                      <w:sz w:val="17"/>
                    </w:rPr>
                  </w:pPr>
                </w:p>
              </w:txbxContent>
            </v:textbox>
            <w10:wrap type="none"/>
          </v:shape>
        </w:pict>
      </w:r>
      <w:r>
        <w:rPr/>
        <w:pict>
          <v:shape style="position:absolute;margin-left:200.537781pt;margin-top:722.895996pt;width:8.550pt;height:12pt;mso-position-horizontal-relative:page;mso-position-vertical-relative:page;z-index:-252532736" type="#_x0000_t202" filled="false" stroked="false">
            <v:textbox inset="0,0,0,0">
              <w:txbxContent>
                <w:p>
                  <w:pPr>
                    <w:pStyle w:val="BodyText"/>
                    <w:rPr>
                      <w:rFonts w:ascii="Times New Roman"/>
                      <w:sz w:val="17"/>
                    </w:rPr>
                  </w:pPr>
                </w:p>
              </w:txbxContent>
            </v:textbox>
            <w10:wrap type="none"/>
          </v:shape>
        </w:pict>
      </w:r>
      <w:r>
        <w:rPr/>
        <w:pict>
          <v:shape style="position:absolute;margin-left:255.617035pt;margin-top:722.895996pt;width:8pt;height:12pt;mso-position-horizontal-relative:page;mso-position-vertical-relative:page;z-index:-252531712" type="#_x0000_t202" filled="false" stroked="false">
            <v:textbox inset="0,0,0,0">
              <w:txbxContent>
                <w:p>
                  <w:pPr>
                    <w:pStyle w:val="BodyText"/>
                    <w:rPr>
                      <w:rFonts w:ascii="Times New Roman"/>
                      <w:sz w:val="17"/>
                    </w:rPr>
                  </w:pPr>
                </w:p>
              </w:txbxContent>
            </v:textbox>
            <w10:wrap type="none"/>
          </v:shape>
        </w:pict>
      </w:r>
      <w:r>
        <w:rPr/>
        <w:pict>
          <v:shape style="position:absolute;margin-left:340.630463pt;margin-top:722.895996pt;width:8.550pt;height:12pt;mso-position-horizontal-relative:page;mso-position-vertical-relative:page;z-index:-2525306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220" w:bottom="0" w:left="500" w:right="320"/>
        </w:sectPr>
      </w:pPr>
    </w:p>
    <w:p>
      <w:pPr>
        <w:rPr>
          <w:sz w:val="2"/>
          <w:szCs w:val="2"/>
        </w:rPr>
      </w:pPr>
      <w:r>
        <w:rPr/>
        <w:pict>
          <v:shape style="position:absolute;margin-left:221.770004pt;margin-top:25.532539pt;width:168.3pt;height:12.1pt;mso-position-horizontal-relative:page;mso-position-vertical-relative:page;z-index:-252529664" type="#_x0000_t202" filled="false" stroked="false">
            <v:textbox inset="0,0,0,0">
              <w:txbxContent>
                <w:p>
                  <w:pPr>
                    <w:spacing w:before="14"/>
                    <w:ind w:left="20" w:right="0" w:firstLine="0"/>
                    <w:jc w:val="left"/>
                    <w:rPr>
                      <w:b/>
                      <w:sz w:val="18"/>
                    </w:rPr>
                  </w:pPr>
                  <w:r>
                    <w:rPr>
                      <w:b/>
                      <w:sz w:val="18"/>
                      <w:u w:val="single"/>
                    </w:rPr>
                    <w:t>BACKGROUND CHECK INFORMATION</w:t>
                  </w:r>
                </w:p>
              </w:txbxContent>
            </v:textbox>
            <w10:wrap type="none"/>
          </v:shape>
        </w:pict>
      </w:r>
      <w:r>
        <w:rPr/>
        <w:pict>
          <v:shape style="position:absolute;margin-left:35pt;margin-top:48.092541pt;width:542.1pt;height:32.85pt;mso-position-horizontal-relative:page;mso-position-vertical-relative:page;z-index:-252528640" type="#_x0000_t202" filled="false" stroked="false">
            <v:textbox inset="0,0,0,0">
              <w:txbxContent>
                <w:p>
                  <w:pPr>
                    <w:pStyle w:val="BodyText"/>
                    <w:spacing w:before="14"/>
                    <w:ind w:left="20" w:right="5"/>
                  </w:pPr>
                  <w:r>
                    <w:rPr/>
                    <w:t>The information requested below is collected solely for the purpose of aiding the Company in running a background check in connection with your application for employment. The employer is requesting that you provide this information to assist in conducting a thorough background check.</w:t>
                  </w:r>
                </w:p>
              </w:txbxContent>
            </v:textbox>
            <w10:wrap type="none"/>
          </v:shape>
        </w:pict>
      </w:r>
      <w:r>
        <w:rPr/>
        <w:pict>
          <v:shape style="position:absolute;margin-left:35pt;margin-top:99.952538pt;width:479.8pt;height:12.1pt;mso-position-horizontal-relative:page;mso-position-vertical-relative:page;z-index:-252527616" type="#_x0000_t202" filled="false" stroked="false">
            <v:textbox inset="0,0,0,0">
              <w:txbxContent>
                <w:p>
                  <w:pPr>
                    <w:pStyle w:val="BodyText"/>
                    <w:tabs>
                      <w:tab w:pos="3255" w:val="left" w:leader="none"/>
                      <w:tab w:pos="6163" w:val="left" w:leader="none"/>
                      <w:tab w:pos="9576" w:val="left" w:leader="none"/>
                    </w:tabs>
                    <w:spacing w:before="14"/>
                    <w:ind w:left="20"/>
                  </w:pPr>
                  <w:r>
                    <w:rPr/>
                    <w:t>First Name</w:t>
                  </w:r>
                  <w:r>
                    <w:rPr>
                      <w:u w:val="single"/>
                    </w:rPr>
                    <w:t> </w:t>
                    <w:tab/>
                  </w:r>
                  <w:r>
                    <w:rPr/>
                    <w:t>Middle</w:t>
                  </w:r>
                  <w:r>
                    <w:rPr>
                      <w:spacing w:val="-2"/>
                    </w:rPr>
                    <w:t> </w:t>
                  </w:r>
                  <w:r>
                    <w:rPr/>
                    <w:t>Name</w:t>
                  </w:r>
                  <w:r>
                    <w:rPr>
                      <w:u w:val="single"/>
                    </w:rPr>
                    <w:t> </w:t>
                    <w:tab/>
                  </w:r>
                  <w:r>
                    <w:rPr/>
                    <w:t>Last</w:t>
                  </w:r>
                  <w:r>
                    <w:rPr>
                      <w:spacing w:val="-2"/>
                    </w:rPr>
                    <w:t> </w:t>
                  </w:r>
                  <w:r>
                    <w:rPr/>
                    <w:t>Name</w:t>
                  </w:r>
                  <w:r>
                    <w:rPr>
                      <w:w w:val="100"/>
                      <w:u w:val="single"/>
                    </w:rPr>
                    <w:t> </w:t>
                  </w:r>
                  <w:r>
                    <w:rPr>
                      <w:u w:val="single"/>
                    </w:rPr>
                    <w:tab/>
                  </w:r>
                </w:p>
              </w:txbxContent>
            </v:textbox>
            <w10:wrap type="none"/>
          </v:shape>
        </w:pict>
      </w:r>
      <w:r>
        <w:rPr/>
        <w:pict>
          <v:shape style="position:absolute;margin-left:35pt;margin-top:130.912537pt;width:132.4pt;height:12.1pt;mso-position-horizontal-relative:page;mso-position-vertical-relative:page;z-index:-252526592" type="#_x0000_t202" filled="false" stroked="false">
            <v:textbox inset="0,0,0,0">
              <w:txbxContent>
                <w:p>
                  <w:pPr>
                    <w:pStyle w:val="BodyText"/>
                    <w:spacing w:before="14"/>
                    <w:ind w:left="20"/>
                  </w:pPr>
                  <w:r>
                    <w:rPr/>
                    <w:t>For Identification Purposes Only:</w:t>
                  </w:r>
                </w:p>
              </w:txbxContent>
            </v:textbox>
            <w10:wrap type="none"/>
          </v:shape>
        </w:pict>
      </w:r>
      <w:r>
        <w:rPr/>
        <w:pict>
          <v:shape style="position:absolute;margin-left:183.25pt;margin-top:130.912537pt;width:192.95pt;height:12.1pt;mso-position-horizontal-relative:page;mso-position-vertical-relative:page;z-index:-252525568" type="#_x0000_t202" filled="false" stroked="false">
            <v:textbox inset="0,0,0,0">
              <w:txbxContent>
                <w:p>
                  <w:pPr>
                    <w:pStyle w:val="BodyText"/>
                    <w:tabs>
                      <w:tab w:pos="1468" w:val="left" w:leader="none"/>
                      <w:tab w:pos="1918" w:val="left" w:leader="none"/>
                      <w:tab w:pos="2372" w:val="left" w:leader="none"/>
                    </w:tabs>
                    <w:spacing w:before="14"/>
                    <w:ind w:left="20"/>
                  </w:pPr>
                  <w:r>
                    <w:rPr/>
                    <w:t>Date</w:t>
                  </w:r>
                  <w:r>
                    <w:rPr>
                      <w:spacing w:val="-2"/>
                    </w:rPr>
                    <w:t> </w:t>
                  </w:r>
                  <w:r>
                    <w:rPr/>
                    <w:t>of</w:t>
                  </w:r>
                  <w:r>
                    <w:rPr>
                      <w:spacing w:val="-1"/>
                    </w:rPr>
                    <w:t> </w:t>
                  </w:r>
                  <w:r>
                    <w:rPr/>
                    <w:t>Birth</w:t>
                  </w:r>
                  <w:r>
                    <w:rPr>
                      <w:u w:val="single"/>
                    </w:rPr>
                    <w:t> </w:t>
                    <w:tab/>
                    <w:t>/</w:t>
                    <w:tab/>
                    <w:t>/</w:t>
                    <w:tab/>
                  </w:r>
                  <w:r>
                    <w:rPr/>
                    <w:t>(Month/Day/Year)</w:t>
                  </w:r>
                </w:p>
              </w:txbxContent>
            </v:textbox>
            <w10:wrap type="none"/>
          </v:shape>
        </w:pict>
      </w:r>
      <w:r>
        <w:rPr/>
        <w:pict>
          <v:shape style="position:absolute;margin-left:35pt;margin-top:161.992538pt;width:360.7pt;height:12.1pt;mso-position-horizontal-relative:page;mso-position-vertical-relative:page;z-index:-252524544" type="#_x0000_t202" filled="false" stroked="false">
            <v:textbox inset="0,0,0,0">
              <w:txbxContent>
                <w:p>
                  <w:pPr>
                    <w:pStyle w:val="BodyText"/>
                    <w:tabs>
                      <w:tab w:pos="7194" w:val="left" w:leader="none"/>
                    </w:tabs>
                    <w:spacing w:before="14"/>
                    <w:ind w:left="20"/>
                  </w:pPr>
                  <w:r>
                    <w:rPr/>
                    <w:t>Social Security</w:t>
                  </w:r>
                  <w:r>
                    <w:rPr>
                      <w:spacing w:val="-5"/>
                    </w:rPr>
                    <w:t> </w:t>
                  </w:r>
                  <w:r>
                    <w:rPr/>
                    <w:t>Number</w:t>
                  </w:r>
                  <w:r>
                    <w:rPr>
                      <w:spacing w:val="-2"/>
                    </w:rPr>
                    <w:t> </w:t>
                  </w:r>
                  <w:r>
                    <w:rPr>
                      <w:w w:val="100"/>
                      <w:u w:val="single"/>
                    </w:rPr>
                    <w:t> </w:t>
                  </w:r>
                  <w:r>
                    <w:rPr>
                      <w:u w:val="single"/>
                    </w:rPr>
                    <w:tab/>
                  </w:r>
                </w:p>
              </w:txbxContent>
            </v:textbox>
            <w10:wrap type="none"/>
          </v:shape>
        </w:pict>
      </w:r>
      <w:r>
        <w:rPr/>
        <w:pict>
          <v:shape style="position:absolute;margin-left:35pt;margin-top:193.07254pt;width:468.6pt;height:12.1pt;mso-position-horizontal-relative:page;mso-position-vertical-relative:page;z-index:-252523520" type="#_x0000_t202" filled="false" stroked="false">
            <v:textbox inset="0,0,0,0">
              <w:txbxContent>
                <w:p>
                  <w:pPr>
                    <w:pStyle w:val="BodyText"/>
                    <w:tabs>
                      <w:tab w:pos="5086" w:val="left" w:leader="none"/>
                      <w:tab w:pos="9352" w:val="left" w:leader="none"/>
                    </w:tabs>
                    <w:spacing w:before="14"/>
                    <w:ind w:left="20"/>
                  </w:pPr>
                  <w:r>
                    <w:rPr/>
                    <w:t>Driver’s</w:t>
                  </w:r>
                  <w:r>
                    <w:rPr>
                      <w:spacing w:val="-1"/>
                    </w:rPr>
                    <w:t> </w:t>
                  </w:r>
                  <w:r>
                    <w:rPr/>
                    <w:t>License</w:t>
                  </w:r>
                  <w:r>
                    <w:rPr>
                      <w:spacing w:val="-4"/>
                    </w:rPr>
                    <w:t> </w:t>
                  </w:r>
                  <w:r>
                    <w:rPr/>
                    <w:t>Number</w:t>
                  </w:r>
                  <w:r>
                    <w:rPr>
                      <w:u w:val="single"/>
                    </w:rPr>
                    <w:t> </w:t>
                    <w:tab/>
                  </w:r>
                  <w:r>
                    <w:rPr/>
                    <w:t>State Issuing</w:t>
                  </w:r>
                  <w:r>
                    <w:rPr>
                      <w:spacing w:val="-2"/>
                    </w:rPr>
                    <w:t> </w:t>
                  </w:r>
                  <w:r>
                    <w:rPr/>
                    <w:t>License</w:t>
                  </w:r>
                  <w:r>
                    <w:rPr>
                      <w:w w:val="100"/>
                      <w:u w:val="single"/>
                    </w:rPr>
                    <w:t> </w:t>
                  </w:r>
                  <w:r>
                    <w:rPr>
                      <w:u w:val="single"/>
                    </w:rPr>
                    <w:tab/>
                  </w:r>
                </w:p>
              </w:txbxContent>
            </v:textbox>
            <w10:wrap type="none"/>
          </v:shape>
        </w:pict>
      </w:r>
      <w:r>
        <w:rPr/>
        <w:pict>
          <v:shape style="position:absolute;margin-left:35pt;margin-top:230.872543pt;width:472.3pt;height:12.1pt;mso-position-horizontal-relative:page;mso-position-vertical-relative:page;z-index:-252522496" type="#_x0000_t202" filled="false" stroked="false">
            <v:textbox inset="0,0,0,0">
              <w:txbxContent>
                <w:p>
                  <w:pPr>
                    <w:pStyle w:val="BodyText"/>
                    <w:tabs>
                      <w:tab w:pos="9426" w:val="left" w:leader="none"/>
                    </w:tabs>
                    <w:spacing w:before="14"/>
                    <w:ind w:left="20"/>
                  </w:pPr>
                  <w:r>
                    <w:rPr/>
                    <w:t>Enter Nickname(s)</w:t>
                  </w:r>
                  <w:r>
                    <w:rPr>
                      <w:spacing w:val="-6"/>
                    </w:rPr>
                    <w:t> </w:t>
                  </w:r>
                  <w:r>
                    <w:rPr/>
                    <w:t>Used</w:t>
                  </w:r>
                  <w:r>
                    <w:rPr>
                      <w:w w:val="100"/>
                      <w:u w:val="single"/>
                    </w:rPr>
                    <w:t> </w:t>
                  </w:r>
                  <w:r>
                    <w:rPr>
                      <w:u w:val="single"/>
                    </w:rPr>
                    <w:tab/>
                  </w:r>
                </w:p>
              </w:txbxContent>
            </v:textbox>
            <w10:wrap type="none"/>
          </v:shape>
        </w:pict>
      </w:r>
      <w:r>
        <w:rPr/>
        <w:pict>
          <v:shape style="position:absolute;margin-left:35pt;margin-top:253.342545pt;width:490pt;height:58.65pt;mso-position-horizontal-relative:page;mso-position-vertical-relative:page;z-index:-252521472" type="#_x0000_t202" filled="false" stroked="false">
            <v:textbox inset="0,0,0,0">
              <w:txbxContent>
                <w:p>
                  <w:pPr>
                    <w:pStyle w:val="BodyText"/>
                    <w:spacing w:before="14"/>
                    <w:ind w:left="20"/>
                  </w:pPr>
                  <w:r>
                    <w:rPr/>
                    <w:t>Enter Any Other Names Used (including maiden names):</w:t>
                  </w:r>
                </w:p>
                <w:p>
                  <w:pPr>
                    <w:pStyle w:val="BodyText"/>
                    <w:tabs>
                      <w:tab w:pos="3450" w:val="left" w:leader="none"/>
                      <w:tab w:pos="6358" w:val="left" w:leader="none"/>
                      <w:tab w:pos="9771" w:val="left" w:leader="none"/>
                    </w:tabs>
                    <w:spacing w:line="360" w:lineRule="auto" w:before="102"/>
                    <w:ind w:left="20" w:right="24"/>
                  </w:pPr>
                  <w:r>
                    <w:rPr/>
                    <w:t>First Name</w:t>
                  </w:r>
                  <w:r>
                    <w:rPr>
                      <w:u w:val="single"/>
                    </w:rPr>
                    <w:t> </w:t>
                    <w:tab/>
                  </w:r>
                  <w:r>
                    <w:rPr/>
                    <w:t>Middle</w:t>
                  </w:r>
                  <w:r>
                    <w:rPr>
                      <w:spacing w:val="-2"/>
                    </w:rPr>
                    <w:t> </w:t>
                  </w:r>
                  <w:r>
                    <w:rPr/>
                    <w:t>Name</w:t>
                  </w:r>
                  <w:r>
                    <w:rPr>
                      <w:u w:val="single"/>
                    </w:rPr>
                    <w:t> </w:t>
                    <w:tab/>
                  </w:r>
                  <w:r>
                    <w:rPr/>
                    <w:t>Last</w:t>
                  </w:r>
                  <w:r>
                    <w:rPr>
                      <w:spacing w:val="-5"/>
                    </w:rPr>
                    <w:t> </w:t>
                  </w:r>
                  <w:r>
                    <w:rPr/>
                    <w:t>Name</w:t>
                  </w:r>
                  <w:r>
                    <w:rPr>
                      <w:w w:val="100"/>
                      <w:u w:val="single"/>
                    </w:rPr>
                    <w:t> </w:t>
                  </w:r>
                  <w:r>
                    <w:rPr>
                      <w:u w:val="single"/>
                    </w:rPr>
                    <w:tab/>
                  </w:r>
                  <w:r>
                    <w:rPr/>
                    <w:t>                                              First Name</w:t>
                  </w:r>
                  <w:r>
                    <w:rPr>
                      <w:u w:val="single"/>
                    </w:rPr>
                    <w:t> </w:t>
                    <w:tab/>
                  </w:r>
                  <w:r>
                    <w:rPr/>
                    <w:t>Middle</w:t>
                  </w:r>
                  <w:r>
                    <w:rPr>
                      <w:spacing w:val="-2"/>
                    </w:rPr>
                    <w:t> </w:t>
                  </w:r>
                  <w:r>
                    <w:rPr/>
                    <w:t>Name</w:t>
                  </w:r>
                  <w:r>
                    <w:rPr>
                      <w:u w:val="single"/>
                    </w:rPr>
                    <w:t> </w:t>
                    <w:tab/>
                  </w:r>
                  <w:r>
                    <w:rPr/>
                    <w:t>Last</w:t>
                  </w:r>
                  <w:r>
                    <w:rPr>
                      <w:spacing w:val="-5"/>
                    </w:rPr>
                    <w:t> </w:t>
                  </w:r>
                  <w:r>
                    <w:rPr/>
                    <w:t>Name</w:t>
                  </w:r>
                  <w:r>
                    <w:rPr>
                      <w:w w:val="100"/>
                      <w:u w:val="single"/>
                    </w:rPr>
                    <w:t> </w:t>
                  </w:r>
                  <w:r>
                    <w:rPr>
                      <w:u w:val="single"/>
                    </w:rPr>
                    <w:tab/>
                  </w:r>
                </w:p>
                <w:p>
                  <w:pPr>
                    <w:pStyle w:val="BodyText"/>
                    <w:tabs>
                      <w:tab w:pos="3450" w:val="left" w:leader="none"/>
                      <w:tab w:pos="6358" w:val="left" w:leader="none"/>
                      <w:tab w:pos="9780" w:val="left" w:leader="none"/>
                    </w:tabs>
                    <w:spacing w:before="1"/>
                    <w:ind w:left="20"/>
                  </w:pPr>
                  <w:r>
                    <w:rPr/>
                    <w:t>First Name</w:t>
                  </w:r>
                  <w:r>
                    <w:rPr>
                      <w:u w:val="single"/>
                    </w:rPr>
                    <w:t> </w:t>
                    <w:tab/>
                  </w:r>
                  <w:r>
                    <w:rPr/>
                    <w:t>Middle</w:t>
                  </w:r>
                  <w:r>
                    <w:rPr>
                      <w:spacing w:val="-2"/>
                    </w:rPr>
                    <w:t> </w:t>
                  </w:r>
                  <w:r>
                    <w:rPr/>
                    <w:t>Name</w:t>
                  </w:r>
                  <w:r>
                    <w:rPr>
                      <w:u w:val="single"/>
                    </w:rPr>
                    <w:t> </w:t>
                    <w:tab/>
                  </w:r>
                  <w:r>
                    <w:rPr/>
                    <w:t>Last</w:t>
                  </w:r>
                  <w:r>
                    <w:rPr>
                      <w:spacing w:val="4"/>
                    </w:rPr>
                    <w:t> </w:t>
                  </w:r>
                  <w:r>
                    <w:rPr/>
                    <w:t>Name</w:t>
                  </w:r>
                  <w:r>
                    <w:rPr>
                      <w:w w:val="100"/>
                      <w:u w:val="single"/>
                    </w:rPr>
                    <w:t> </w:t>
                  </w:r>
                  <w:r>
                    <w:rPr>
                      <w:u w:val="single"/>
                    </w:rPr>
                    <w:tab/>
                  </w:r>
                </w:p>
              </w:txbxContent>
            </v:textbox>
            <w10:wrap type="none"/>
          </v:shape>
        </w:pict>
      </w:r>
      <w:r>
        <w:rPr/>
        <w:pict>
          <v:shape style="position:absolute;margin-left:150.580002pt;margin-top:330.862549pt;width:301.95pt;height:12.1pt;mso-position-horizontal-relative:page;mso-position-vertical-relative:page;z-index:-252520448" type="#_x0000_t202" filled="false" stroked="false">
            <v:textbox inset="0,0,0,0">
              <w:txbxContent>
                <w:p>
                  <w:pPr>
                    <w:spacing w:before="14"/>
                    <w:ind w:left="20" w:right="0" w:firstLine="0"/>
                    <w:jc w:val="left"/>
                    <w:rPr>
                      <w:sz w:val="18"/>
                    </w:rPr>
                  </w:pPr>
                  <w:r>
                    <w:rPr>
                      <w:sz w:val="18"/>
                      <w:u w:val="single"/>
                    </w:rPr>
                    <w:t>Addresses Within The Past Seven Years (</w:t>
                  </w:r>
                  <w:r>
                    <w:rPr>
                      <w:i/>
                      <w:sz w:val="18"/>
                      <w:u w:val="single"/>
                    </w:rPr>
                    <w:t>use a separate sheet as needed</w:t>
                  </w:r>
                  <w:r>
                    <w:rPr>
                      <w:sz w:val="18"/>
                      <w:u w:val="single"/>
                    </w:rPr>
                    <w:t>)</w:t>
                  </w:r>
                </w:p>
              </w:txbxContent>
            </v:textbox>
            <w10:wrap type="none"/>
          </v:shape>
        </w:pict>
      </w:r>
      <w:r>
        <w:rPr/>
        <w:pict>
          <v:shape style="position:absolute;margin-left:35pt;margin-top:361.942535pt;width:394.85pt;height:12.1pt;mso-position-horizontal-relative:page;mso-position-vertical-relative:page;z-index:-252519424" type="#_x0000_t202" filled="false" stroked="false">
            <v:textbox inset="0,0,0,0">
              <w:txbxContent>
                <w:p>
                  <w:pPr>
                    <w:pStyle w:val="BodyText"/>
                    <w:tabs>
                      <w:tab w:pos="7876" w:val="left" w:leader="none"/>
                    </w:tabs>
                    <w:spacing w:before="14"/>
                    <w:ind w:left="20"/>
                  </w:pPr>
                  <w:r>
                    <w:rPr/>
                    <w:t>Present Street</w:t>
                  </w:r>
                  <w:r>
                    <w:rPr>
                      <w:spacing w:val="-9"/>
                    </w:rPr>
                    <w:t> </w:t>
                  </w:r>
                  <w:r>
                    <w:rPr/>
                    <w:t>Address</w:t>
                  </w:r>
                  <w:r>
                    <w:rPr>
                      <w:spacing w:val="3"/>
                    </w:rPr>
                    <w:t> </w:t>
                  </w:r>
                  <w:r>
                    <w:rPr>
                      <w:w w:val="100"/>
                      <w:u w:val="single"/>
                    </w:rPr>
                    <w:t> </w:t>
                  </w:r>
                  <w:r>
                    <w:rPr>
                      <w:u w:val="single"/>
                    </w:rPr>
                    <w:tab/>
                  </w:r>
                </w:p>
              </w:txbxContent>
            </v:textbox>
            <w10:wrap type="none"/>
          </v:shape>
        </w:pict>
      </w:r>
      <w:r>
        <w:rPr/>
        <w:pict>
          <v:shape style="position:absolute;margin-left:35pt;margin-top:393.022552pt;width:437.8pt;height:12.1pt;mso-position-horizontal-relative:page;mso-position-vertical-relative:page;z-index:-252518400" type="#_x0000_t202" filled="false" stroked="false">
            <v:textbox inset="0,0,0,0">
              <w:txbxContent>
                <w:p>
                  <w:pPr>
                    <w:pStyle w:val="BodyText"/>
                    <w:tabs>
                      <w:tab w:pos="8735" w:val="left" w:leader="none"/>
                    </w:tabs>
                    <w:spacing w:before="14"/>
                    <w:ind w:left="20"/>
                  </w:pPr>
                  <w:r>
                    <w:rPr/>
                    <w:t>City/State/ZIP</w:t>
                  </w:r>
                  <w:r>
                    <w:rPr>
                      <w:spacing w:val="-1"/>
                    </w:rPr>
                    <w:t> </w:t>
                  </w:r>
                  <w:r>
                    <w:rPr>
                      <w:w w:val="100"/>
                      <w:u w:val="single"/>
                    </w:rPr>
                    <w:t> </w:t>
                  </w:r>
                  <w:r>
                    <w:rPr>
                      <w:u w:val="single"/>
                    </w:rPr>
                    <w:tab/>
                  </w:r>
                </w:p>
              </w:txbxContent>
            </v:textbox>
            <w10:wrap type="none"/>
          </v:shape>
        </w:pict>
      </w:r>
      <w:r>
        <w:rPr/>
        <w:pict>
          <v:shape style="position:absolute;margin-left:35pt;margin-top:424.122528pt;width:412.8pt;height:12.1pt;mso-position-horizontal-relative:page;mso-position-vertical-relative:page;z-index:-252517376" type="#_x0000_t202" filled="false" stroked="false">
            <v:textbox inset="0,0,0,0">
              <w:txbxContent>
                <w:p>
                  <w:pPr>
                    <w:pStyle w:val="BodyText"/>
                    <w:tabs>
                      <w:tab w:pos="8236" w:val="left" w:leader="none"/>
                    </w:tabs>
                    <w:spacing w:before="14"/>
                    <w:ind w:left="20"/>
                  </w:pPr>
                  <w:r>
                    <w:rPr/>
                    <w:t>Prior Street</w:t>
                  </w:r>
                  <w:r>
                    <w:rPr>
                      <w:spacing w:val="-8"/>
                    </w:rPr>
                    <w:t> </w:t>
                  </w:r>
                  <w:r>
                    <w:rPr/>
                    <w:t>Address</w:t>
                  </w:r>
                  <w:r>
                    <w:rPr>
                      <w:spacing w:val="3"/>
                    </w:rPr>
                    <w:t> </w:t>
                  </w:r>
                  <w:r>
                    <w:rPr>
                      <w:w w:val="100"/>
                      <w:u w:val="single"/>
                    </w:rPr>
                    <w:t> </w:t>
                  </w:r>
                  <w:r>
                    <w:rPr>
                      <w:u w:val="single"/>
                    </w:rPr>
                    <w:tab/>
                  </w:r>
                </w:p>
              </w:txbxContent>
            </v:textbox>
            <w10:wrap type="none"/>
          </v:shape>
        </w:pict>
      </w:r>
      <w:r>
        <w:rPr/>
        <w:pict>
          <v:shape style="position:absolute;margin-left:35pt;margin-top:455.08255pt;width:453.8pt;height:12.1pt;mso-position-horizontal-relative:page;mso-position-vertical-relative:page;z-index:-252516352" type="#_x0000_t202" filled="false" stroked="false">
            <v:textbox inset="0,0,0,0">
              <w:txbxContent>
                <w:p>
                  <w:pPr>
                    <w:pStyle w:val="BodyText"/>
                    <w:tabs>
                      <w:tab w:pos="9055" w:val="left" w:leader="none"/>
                    </w:tabs>
                    <w:spacing w:before="14"/>
                    <w:ind w:left="20"/>
                  </w:pPr>
                  <w:r>
                    <w:rPr/>
                    <w:t>Prior</w:t>
                  </w:r>
                  <w:r>
                    <w:rPr>
                      <w:spacing w:val="-3"/>
                    </w:rPr>
                    <w:t> </w:t>
                  </w:r>
                  <w:r>
                    <w:rPr/>
                    <w:t>City/State/ZIP</w:t>
                  </w:r>
                  <w:r>
                    <w:rPr>
                      <w:spacing w:val="-1"/>
                    </w:rPr>
                    <w:t> </w:t>
                  </w:r>
                  <w:r>
                    <w:rPr>
                      <w:w w:val="100"/>
                      <w:u w:val="single"/>
                    </w:rPr>
                    <w:t> </w:t>
                  </w:r>
                  <w:r>
                    <w:rPr>
                      <w:u w:val="single"/>
                    </w:rPr>
                    <w:tab/>
                  </w:r>
                </w:p>
              </w:txbxContent>
            </v:textbox>
            <w10:wrap type="none"/>
          </v:shape>
        </w:pict>
      </w:r>
      <w:r>
        <w:rPr/>
        <w:pict>
          <v:shape style="position:absolute;margin-left:35pt;margin-top:486.162537pt;width:193.9pt;height:12.1pt;mso-position-horizontal-relative:page;mso-position-vertical-relative:page;z-index:-252515328" type="#_x0000_t202" filled="false" stroked="false">
            <v:textbox inset="0,0,0,0">
              <w:txbxContent>
                <w:p>
                  <w:pPr>
                    <w:pStyle w:val="BodyText"/>
                    <w:tabs>
                      <w:tab w:pos="991" w:val="left" w:leader="none"/>
                      <w:tab w:pos="1741" w:val="left" w:leader="none"/>
                      <w:tab w:pos="2390" w:val="left" w:leader="none"/>
                    </w:tabs>
                    <w:spacing w:before="14"/>
                    <w:ind w:left="20"/>
                  </w:pPr>
                  <w:r>
                    <w:rPr/>
                    <w:t>From</w:t>
                  </w:r>
                  <w:r>
                    <w:rPr>
                      <w:u w:val="single"/>
                    </w:rPr>
                    <w:t> </w:t>
                    <w:tab/>
                    <w:t>/</w:t>
                    <w:tab/>
                    <w:t>/</w:t>
                    <w:tab/>
                  </w:r>
                  <w:r>
                    <w:rPr/>
                    <w:t>(Month/Day/Year)</w:t>
                  </w:r>
                </w:p>
              </w:txbxContent>
            </v:textbox>
            <w10:wrap type="none"/>
          </v:shape>
        </w:pict>
      </w:r>
      <w:r>
        <w:rPr/>
        <w:pict>
          <v:shape style="position:absolute;margin-left:242.045013pt;margin-top:486.162537pt;width:183.5pt;height:12.1pt;mso-position-horizontal-relative:page;mso-position-vertical-relative:page;z-index:-252514304" type="#_x0000_t202" filled="false" stroked="false">
            <v:textbox inset="0,0,0,0">
              <w:txbxContent>
                <w:p>
                  <w:pPr>
                    <w:pStyle w:val="BodyText"/>
                    <w:tabs>
                      <w:tab w:pos="782" w:val="left" w:leader="none"/>
                      <w:tab w:pos="1533" w:val="left" w:leader="none"/>
                      <w:tab w:pos="2184" w:val="left" w:leader="none"/>
                    </w:tabs>
                    <w:spacing w:before="14"/>
                    <w:ind w:left="20"/>
                  </w:pPr>
                  <w:r>
                    <w:rPr/>
                    <w:t>To</w:t>
                  </w:r>
                  <w:r>
                    <w:rPr>
                      <w:spacing w:val="-1"/>
                    </w:rPr>
                    <w:t> </w:t>
                  </w:r>
                  <w:r>
                    <w:rPr>
                      <w:spacing w:val="6"/>
                    </w:rPr>
                    <w:t>_</w:t>
                  </w:r>
                  <w:r>
                    <w:rPr>
                      <w:spacing w:val="6"/>
                      <w:u w:val="single"/>
                    </w:rPr>
                    <w:t> </w:t>
                    <w:tab/>
                  </w:r>
                  <w:r>
                    <w:rPr>
                      <w:u w:val="single"/>
                    </w:rPr>
                    <w:t>/</w:t>
                    <w:tab/>
                    <w:t>/</w:t>
                    <w:tab/>
                  </w:r>
                  <w:r>
                    <w:rPr/>
                    <w:t>(Month/Day/Year)</w:t>
                  </w:r>
                </w:p>
              </w:txbxContent>
            </v:textbox>
            <w10:wrap type="none"/>
          </v:shape>
        </w:pict>
      </w:r>
      <w:r>
        <w:rPr/>
        <w:pict>
          <v:shape style="position:absolute;margin-left:320.070007pt;margin-top:763.626648pt;width:8pt;height:15.3pt;mso-position-horizontal-relative:page;mso-position-vertical-relative:page;z-index:-252513280"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r>
        <w:rPr/>
        <w:pict>
          <v:shape style="position:absolute;margin-left:82.521004pt;margin-top:98.099976pt;width:117.5pt;height:12pt;mso-position-horizontal-relative:page;mso-position-vertical-relative:page;z-index:-252512256" type="#_x0000_t202" filled="false" stroked="false">
            <v:textbox inset="0,0,0,0">
              <w:txbxContent>
                <w:p>
                  <w:pPr>
                    <w:pStyle w:val="BodyText"/>
                    <w:rPr>
                      <w:rFonts w:ascii="Times New Roman"/>
                      <w:sz w:val="17"/>
                    </w:rPr>
                  </w:pPr>
                </w:p>
              </w:txbxContent>
            </v:textbox>
            <w10:wrap type="none"/>
          </v:shape>
        </w:pict>
      </w:r>
      <w:r>
        <w:rPr/>
        <w:pict>
          <v:shape style="position:absolute;margin-left:253.145004pt;margin-top:98.099976pt;width:92.25pt;height:12pt;mso-position-horizontal-relative:page;mso-position-vertical-relative:page;z-index:-252511232" type="#_x0000_t202" filled="false" stroked="false">
            <v:textbox inset="0,0,0,0">
              <w:txbxContent>
                <w:p>
                  <w:pPr>
                    <w:pStyle w:val="BodyText"/>
                    <w:rPr>
                      <w:rFonts w:ascii="Times New Roman"/>
                      <w:sz w:val="17"/>
                    </w:rPr>
                  </w:pPr>
                </w:p>
              </w:txbxContent>
            </v:textbox>
            <w10:wrap type="none"/>
          </v:shape>
        </w:pict>
      </w:r>
      <w:r>
        <w:rPr/>
        <w:pict>
          <v:shape style="position:absolute;margin-left:386.705017pt;margin-top:98.099976pt;width:127.15pt;height:12pt;mso-position-horizontal-relative:page;mso-position-vertical-relative:page;z-index:-252510208" type="#_x0000_t202" filled="false" stroked="false">
            <v:textbox inset="0,0,0,0">
              <w:txbxContent>
                <w:p>
                  <w:pPr>
                    <w:pStyle w:val="BodyText"/>
                    <w:rPr>
                      <w:rFonts w:ascii="Times New Roman"/>
                      <w:sz w:val="17"/>
                    </w:rPr>
                  </w:pPr>
                </w:p>
              </w:txbxContent>
            </v:textbox>
            <w10:wrap type="none"/>
          </v:shape>
        </w:pict>
      </w:r>
      <w:r>
        <w:rPr/>
        <w:pict>
          <v:shape style="position:absolute;margin-left:236.647995pt;margin-top:129.059998pt;width:22.25pt;height:12pt;mso-position-horizontal-relative:page;mso-position-vertical-relative:page;z-index:-252509184" type="#_x0000_t202" filled="false" stroked="false">
            <v:textbox inset="0,0,0,0">
              <w:txbxContent>
                <w:p>
                  <w:pPr>
                    <w:pStyle w:val="BodyText"/>
                    <w:rPr>
                      <w:rFonts w:ascii="Times New Roman"/>
                      <w:sz w:val="17"/>
                    </w:rPr>
                  </w:pPr>
                </w:p>
              </w:txbxContent>
            </v:textbox>
            <w10:wrap type="none"/>
          </v:shape>
        </w:pict>
      </w:r>
      <w:r>
        <w:rPr/>
        <w:pict>
          <v:shape style="position:absolute;margin-left:132.525009pt;margin-top:160.140015pt;width:262.2pt;height:12pt;mso-position-horizontal-relative:page;mso-position-vertical-relative:page;z-index:-252508160" type="#_x0000_t202" filled="false" stroked="false">
            <v:textbox inset="0,0,0,0">
              <w:txbxContent>
                <w:p>
                  <w:pPr>
                    <w:pStyle w:val="BodyText"/>
                    <w:rPr>
                      <w:rFonts w:ascii="Times New Roman"/>
                      <w:sz w:val="17"/>
                    </w:rPr>
                  </w:pPr>
                </w:p>
              </w:txbxContent>
            </v:textbox>
            <w10:wrap type="none"/>
          </v:shape>
        </w:pict>
      </w:r>
      <w:r>
        <w:rPr/>
        <w:pict>
          <v:shape style="position:absolute;margin-left:137.134995pt;margin-top:191.219971pt;width:152.2pt;height:12pt;mso-position-horizontal-relative:page;mso-position-vertical-relative:page;z-index:-252507136" type="#_x0000_t202" filled="false" stroked="false">
            <v:textbox inset="0,0,0,0">
              <w:txbxContent>
                <w:p>
                  <w:pPr>
                    <w:pStyle w:val="BodyText"/>
                    <w:rPr>
                      <w:rFonts w:ascii="Times New Roman"/>
                      <w:sz w:val="17"/>
                    </w:rPr>
                  </w:pPr>
                </w:p>
              </w:txbxContent>
            </v:textbox>
            <w10:wrap type="none"/>
          </v:shape>
        </w:pict>
      </w:r>
      <w:r>
        <w:rPr/>
        <w:pict>
          <v:shape style="position:absolute;margin-left:375.429993pt;margin-top:191.219971pt;width:127.25pt;height:12pt;mso-position-horizontal-relative:page;mso-position-vertical-relative:page;z-index:-252506112" type="#_x0000_t202" filled="false" stroked="false">
            <v:textbox inset="0,0,0,0">
              <w:txbxContent>
                <w:p>
                  <w:pPr>
                    <w:pStyle w:val="BodyText"/>
                    <w:rPr>
                      <w:rFonts w:ascii="Times New Roman"/>
                      <w:sz w:val="17"/>
                    </w:rPr>
                  </w:pPr>
                </w:p>
              </w:txbxContent>
            </v:textbox>
            <w10:wrap type="none"/>
          </v:shape>
        </w:pict>
      </w:r>
      <w:r>
        <w:rPr/>
        <w:pict>
          <v:shape style="position:absolute;margin-left:134.097pt;margin-top:229.02002pt;width:372.25pt;height:12pt;mso-position-horizontal-relative:page;mso-position-vertical-relative:page;z-index:-252505088" type="#_x0000_t202" filled="false" stroked="false">
            <v:textbox inset="0,0,0,0">
              <w:txbxContent>
                <w:p>
                  <w:pPr>
                    <w:pStyle w:val="BodyText"/>
                    <w:rPr>
                      <w:rFonts w:ascii="Times New Roman"/>
                      <w:sz w:val="17"/>
                    </w:rPr>
                  </w:pPr>
                </w:p>
              </w:txbxContent>
            </v:textbox>
            <w10:wrap type="none"/>
          </v:shape>
        </w:pict>
      </w:r>
      <w:r>
        <w:rPr/>
        <w:pict>
          <v:shape style="position:absolute;margin-left:82.521004pt;margin-top:266.969971pt;width:127.35pt;height:12pt;mso-position-horizontal-relative:page;mso-position-vertical-relative:page;z-index:-252504064" type="#_x0000_t202" filled="false" stroked="false">
            <v:textbox inset="0,0,0,0">
              <w:txbxContent>
                <w:p>
                  <w:pPr>
                    <w:pStyle w:val="BodyText"/>
                    <w:rPr>
                      <w:rFonts w:ascii="Times New Roman"/>
                      <w:sz w:val="17"/>
                    </w:rPr>
                  </w:pPr>
                </w:p>
              </w:txbxContent>
            </v:textbox>
            <w10:wrap type="none"/>
          </v:shape>
        </w:pict>
      </w:r>
      <w:r>
        <w:rPr/>
        <w:pict>
          <v:shape style="position:absolute;margin-left:263.138pt;margin-top:266.969971pt;width:92.25pt;height:12pt;mso-position-horizontal-relative:page;mso-position-vertical-relative:page;z-index:-252503040" type="#_x0000_t202" filled="false" stroked="false">
            <v:textbox inset="0,0,0,0">
              <w:txbxContent>
                <w:p>
                  <w:pPr>
                    <w:pStyle w:val="BodyText"/>
                    <w:rPr>
                      <w:rFonts w:ascii="Times New Roman"/>
                      <w:sz w:val="17"/>
                    </w:rPr>
                  </w:pPr>
                </w:p>
              </w:txbxContent>
            </v:textbox>
            <w10:wrap type="none"/>
          </v:shape>
        </w:pict>
      </w:r>
      <w:r>
        <w:rPr/>
        <w:pict>
          <v:shape style="position:absolute;margin-left:396.482025pt;margin-top:266.969971pt;width:127.25pt;height:12pt;mso-position-horizontal-relative:page;mso-position-vertical-relative:page;z-index:-252502016" type="#_x0000_t202" filled="false" stroked="false">
            <v:textbox inset="0,0,0,0">
              <w:txbxContent>
                <w:p>
                  <w:pPr>
                    <w:pStyle w:val="BodyText"/>
                    <w:rPr>
                      <w:rFonts w:ascii="Times New Roman"/>
                      <w:sz w:val="17"/>
                    </w:rPr>
                  </w:pPr>
                </w:p>
              </w:txbxContent>
            </v:textbox>
            <w10:wrap type="none"/>
          </v:shape>
        </w:pict>
      </w:r>
      <w:r>
        <w:rPr/>
        <w:pict>
          <v:shape style="position:absolute;margin-left:82.521004pt;margin-top:282.450012pt;width:127.25pt;height:12pt;mso-position-horizontal-relative:page;mso-position-vertical-relative:page;z-index:-252500992" type="#_x0000_t202" filled="false" stroked="false">
            <v:textbox inset="0,0,0,0">
              <w:txbxContent>
                <w:p>
                  <w:pPr>
                    <w:pStyle w:val="BodyText"/>
                    <w:rPr>
                      <w:rFonts w:ascii="Times New Roman"/>
                      <w:sz w:val="17"/>
                    </w:rPr>
                  </w:pPr>
                </w:p>
              </w:txbxContent>
            </v:textbox>
            <w10:wrap type="none"/>
          </v:shape>
        </w:pict>
      </w:r>
      <w:r>
        <w:rPr/>
        <w:pict>
          <v:shape style="position:absolute;margin-left:263.025024pt;margin-top:282.450012pt;width:92.25pt;height:12pt;mso-position-horizontal-relative:page;mso-position-vertical-relative:page;z-index:-252499968" type="#_x0000_t202" filled="false" stroked="false">
            <v:textbox inset="0,0,0,0">
              <w:txbxContent>
                <w:p>
                  <w:pPr>
                    <w:pStyle w:val="BodyText"/>
                    <w:rPr>
                      <w:rFonts w:ascii="Times New Roman"/>
                      <w:sz w:val="17"/>
                    </w:rPr>
                  </w:pPr>
                </w:p>
              </w:txbxContent>
            </v:textbox>
            <w10:wrap type="none"/>
          </v:shape>
        </w:pict>
      </w:r>
      <w:r>
        <w:rPr/>
        <w:pict>
          <v:shape style="position:absolute;margin-left:396.369019pt;margin-top:282.450012pt;width:127.25pt;height:12pt;mso-position-horizontal-relative:page;mso-position-vertical-relative:page;z-index:-252498944" type="#_x0000_t202" filled="false" stroked="false">
            <v:textbox inset="0,0,0,0">
              <w:txbxContent>
                <w:p>
                  <w:pPr>
                    <w:pStyle w:val="BodyText"/>
                    <w:rPr>
                      <w:rFonts w:ascii="Times New Roman"/>
                      <w:sz w:val="17"/>
                    </w:rPr>
                  </w:pPr>
                </w:p>
              </w:txbxContent>
            </v:textbox>
            <w10:wrap type="none"/>
          </v:shape>
        </w:pict>
      </w:r>
      <w:r>
        <w:rPr/>
        <w:pict>
          <v:shape style="position:absolute;margin-left:82.521004pt;margin-top:298.049988pt;width:127.25pt;height:12pt;mso-position-horizontal-relative:page;mso-position-vertical-relative:page;z-index:-252497920" type="#_x0000_t202" filled="false" stroked="false">
            <v:textbox inset="0,0,0,0">
              <w:txbxContent>
                <w:p>
                  <w:pPr>
                    <w:pStyle w:val="BodyText"/>
                    <w:rPr>
                      <w:rFonts w:ascii="Times New Roman"/>
                      <w:sz w:val="17"/>
                    </w:rPr>
                  </w:pPr>
                </w:p>
              </w:txbxContent>
            </v:textbox>
            <w10:wrap type="none"/>
          </v:shape>
        </w:pict>
      </w:r>
      <w:r>
        <w:rPr/>
        <w:pict>
          <v:shape style="position:absolute;margin-left:263.025024pt;margin-top:298.049988pt;width:92.25pt;height:12pt;mso-position-horizontal-relative:page;mso-position-vertical-relative:page;z-index:-252496896" type="#_x0000_t202" filled="false" stroked="false">
            <v:textbox inset="0,0,0,0">
              <w:txbxContent>
                <w:p>
                  <w:pPr>
                    <w:pStyle w:val="BodyText"/>
                    <w:rPr>
                      <w:rFonts w:ascii="Times New Roman"/>
                      <w:sz w:val="17"/>
                    </w:rPr>
                  </w:pPr>
                </w:p>
              </w:txbxContent>
            </v:textbox>
            <w10:wrap type="none"/>
          </v:shape>
        </w:pict>
      </w:r>
      <w:r>
        <w:rPr/>
        <w:pict>
          <v:shape style="position:absolute;margin-left:396.820007pt;margin-top:298.049988pt;width:127.25pt;height:12pt;mso-position-horizontal-relative:page;mso-position-vertical-relative:page;z-index:-252495872" type="#_x0000_t202" filled="false" stroked="false">
            <v:textbox inset="0,0,0,0">
              <w:txbxContent>
                <w:p>
                  <w:pPr>
                    <w:pStyle w:val="BodyText"/>
                    <w:rPr>
                      <w:rFonts w:ascii="Times New Roman"/>
                      <w:sz w:val="17"/>
                    </w:rPr>
                  </w:pPr>
                </w:p>
              </w:txbxContent>
            </v:textbox>
            <w10:wrap type="none"/>
          </v:shape>
        </w:pict>
      </w:r>
      <w:r>
        <w:rPr/>
        <w:pict>
          <v:shape style="position:absolute;margin-left:309.593018pt;margin-top:329.010010pt;width:7.1pt;height:12pt;mso-position-horizontal-relative:page;mso-position-vertical-relative:page;z-index:-252494848" type="#_x0000_t202" filled="false" stroked="false">
            <v:textbox inset="0,0,0,0">
              <w:txbxContent>
                <w:p>
                  <w:pPr>
                    <w:pStyle w:val="BodyText"/>
                    <w:rPr>
                      <w:rFonts w:ascii="Times New Roman"/>
                      <w:sz w:val="17"/>
                    </w:rPr>
                  </w:pPr>
                </w:p>
              </w:txbxContent>
            </v:textbox>
            <w10:wrap type="none"/>
          </v:shape>
        </w:pict>
      </w:r>
      <w:r>
        <w:rPr/>
        <w:pict>
          <v:shape style="position:absolute;margin-left:374.30426pt;margin-top:329.010010pt;width:7.5pt;height:12pt;mso-position-horizontal-relative:page;mso-position-vertical-relative:page;z-index:-252493824" type="#_x0000_t202" filled="false" stroked="false">
            <v:textbox inset="0,0,0,0">
              <w:txbxContent>
                <w:p>
                  <w:pPr>
                    <w:pStyle w:val="BodyText"/>
                    <w:rPr>
                      <w:rFonts w:ascii="Times New Roman"/>
                      <w:sz w:val="17"/>
                    </w:rPr>
                  </w:pPr>
                </w:p>
              </w:txbxContent>
            </v:textbox>
            <w10:wrap type="none"/>
          </v:shape>
        </w:pict>
      </w:r>
      <w:r>
        <w:rPr/>
        <w:pict>
          <v:shape style="position:absolute;margin-left:131.660004pt;margin-top:360.089996pt;width:297.2pt;height:12pt;mso-position-horizontal-relative:page;mso-position-vertical-relative:page;z-index:-252492800" type="#_x0000_t202" filled="false" stroked="false">
            <v:textbox inset="0,0,0,0">
              <w:txbxContent>
                <w:p>
                  <w:pPr>
                    <w:pStyle w:val="BodyText"/>
                    <w:rPr>
                      <w:rFonts w:ascii="Times New Roman"/>
                      <w:sz w:val="17"/>
                    </w:rPr>
                  </w:pPr>
                </w:p>
              </w:txbxContent>
            </v:textbox>
            <w10:wrap type="none"/>
          </v:shape>
        </w:pict>
      </w:r>
      <w:r>
        <w:rPr/>
        <w:pict>
          <v:shape style="position:absolute;margin-left:94.103996pt;margin-top:391.170013pt;width:377.7pt;height:12pt;mso-position-horizontal-relative:page;mso-position-vertical-relative:page;z-index:-252491776" type="#_x0000_t202" filled="false" stroked="false">
            <v:textbox inset="0,0,0,0">
              <w:txbxContent>
                <w:p>
                  <w:pPr>
                    <w:pStyle w:val="BodyText"/>
                    <w:rPr>
                      <w:rFonts w:ascii="Times New Roman"/>
                      <w:sz w:val="17"/>
                    </w:rPr>
                  </w:pPr>
                </w:p>
              </w:txbxContent>
            </v:textbox>
            <w10:wrap type="none"/>
          </v:shape>
        </w:pict>
      </w:r>
      <w:r>
        <w:rPr/>
        <w:pict>
          <v:shape style="position:absolute;margin-left:119.660004pt;margin-top:422.269989pt;width:327.2pt;height:12pt;mso-position-horizontal-relative:page;mso-position-vertical-relative:page;z-index:-252490752" type="#_x0000_t202" filled="false" stroked="false">
            <v:textbox inset="0,0,0,0">
              <w:txbxContent>
                <w:p>
                  <w:pPr>
                    <w:pStyle w:val="BodyText"/>
                    <w:rPr>
                      <w:rFonts w:ascii="Times New Roman"/>
                      <w:sz w:val="17"/>
                    </w:rPr>
                  </w:pPr>
                </w:p>
              </w:txbxContent>
            </v:textbox>
            <w10:wrap type="none"/>
          </v:shape>
        </w:pict>
      </w:r>
      <w:r>
        <w:rPr/>
        <w:pict>
          <v:shape style="position:absolute;margin-left:115.580002pt;margin-top:453.230011pt;width:372.25pt;height:12pt;mso-position-horizontal-relative:page;mso-position-vertical-relative:page;z-index:-252489728" type="#_x0000_t202" filled="false" stroked="false">
            <v:textbox inset="0,0,0,0">
              <w:txbxContent>
                <w:p>
                  <w:pPr>
                    <w:pStyle w:val="BodyText"/>
                    <w:rPr>
                      <w:rFonts w:ascii="Times New Roman"/>
                      <w:sz w:val="17"/>
                    </w:rPr>
                  </w:pPr>
                </w:p>
              </w:txbxContent>
            </v:textbox>
            <w10:wrap type="none"/>
          </v:shape>
        </w:pict>
      </w:r>
      <w:r>
        <w:rPr/>
        <w:pict>
          <v:shape style="position:absolute;margin-left:59.607002pt;margin-top:484.309998pt;width:27.2pt;height:12pt;mso-position-horizontal-relative:page;mso-position-vertical-relative:page;z-index:-252488704" type="#_x0000_t202" filled="false" stroked="false">
            <v:textbox inset="0,0,0,0">
              <w:txbxContent>
                <w:p>
                  <w:pPr>
                    <w:pStyle w:val="BodyText"/>
                    <w:rPr>
                      <w:rFonts w:ascii="Times New Roman"/>
                      <w:sz w:val="17"/>
                    </w:rPr>
                  </w:pPr>
                </w:p>
              </w:txbxContent>
            </v:textbox>
            <w10:wrap type="none"/>
          </v:shape>
        </w:pict>
      </w:r>
      <w:r>
        <w:rPr/>
        <w:pict>
          <v:shape style="position:absolute;margin-left:261.290009pt;margin-top:484.309998pt;width:22.15pt;height:12pt;mso-position-horizontal-relative:page;mso-position-vertical-relative:page;z-index:-2524876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20" w:bottom="0" w:left="500" w:right="320"/>
        </w:sectPr>
      </w:pPr>
    </w:p>
    <w:p>
      <w:pPr>
        <w:rPr>
          <w:sz w:val="2"/>
          <w:szCs w:val="2"/>
        </w:rPr>
      </w:pPr>
      <w:r>
        <w:rPr/>
        <w:pict>
          <v:group style="position:absolute;margin-left:48.119999pt;margin-top:61.32pt;width:542.550pt;height:29.3pt;mso-position-horizontal-relative:page;mso-position-vertical-relative:page;z-index:-252486656" coordorigin="962,1226" coordsize="10851,586">
            <v:rect style="position:absolute;left:962;top:1226;width:10;height:10" filled="true" fillcolor="#000000" stroked="false">
              <v:fill type="solid"/>
            </v:rect>
            <v:line style="position:absolute" from="972,1231" to="11803,1231" stroked="true" strokeweight=".48pt" strokecolor="#000000">
              <v:stroke dashstyle="solid"/>
            </v:line>
            <v:rect style="position:absolute;left:11803;top:1226;width:10;height:10" filled="true" fillcolor="#000000" stroked="false">
              <v:fill type="solid"/>
            </v:rect>
            <v:line style="position:absolute" from="967,1236" to="967,1529" stroked="true" strokeweight=".48pt" strokecolor="#000000">
              <v:stroke dashstyle="solid"/>
            </v:line>
            <v:line style="position:absolute" from="11808,1236" to="11808,1529" stroked="true" strokeweight=".47998pt" strokecolor="#000000">
              <v:stroke dashstyle="solid"/>
            </v:line>
            <v:line style="position:absolute" from="972,1808" to="11803,1808" stroked="true" strokeweight=".48pt" strokecolor="#000000">
              <v:stroke dashstyle="solid"/>
            </v:line>
            <v:line style="position:absolute" from="967,1529" to="967,1812" stroked="true" strokeweight=".48pt" strokecolor="#000000">
              <v:stroke dashstyle="solid"/>
            </v:line>
            <v:line style="position:absolute" from="11808,1529" to="11808,1812" stroked="true" strokeweight=".47998pt" strokecolor="#000000">
              <v:stroke dashstyle="solid"/>
            </v:line>
            <w10:wrap type="none"/>
          </v:group>
        </w:pict>
      </w:r>
      <w:r>
        <w:rPr/>
        <w:pict>
          <v:shape style="position:absolute;margin-left:53pt;margin-top:102.09156pt;width:271.2pt;height:14.7pt;mso-position-horizontal-relative:page;mso-position-vertical-relative:page;z-index:-252485632" type="#_x0000_t202" filled="false" stroked="false">
            <v:textbox inset="0,0,0,0">
              <w:txbxContent>
                <w:p>
                  <w:pPr>
                    <w:spacing w:before="20"/>
                    <w:ind w:left="20" w:right="0" w:firstLine="0"/>
                    <w:jc w:val="left"/>
                    <w:rPr>
                      <w:rFonts w:ascii="Arial Narrow"/>
                      <w:b/>
                      <w:sz w:val="22"/>
                    </w:rPr>
                  </w:pPr>
                  <w:r>
                    <w:rPr>
                      <w:rFonts w:ascii="Arial Narrow"/>
                      <w:b/>
                      <w:sz w:val="22"/>
                    </w:rPr>
                    <w:t>A Summary of Your Rights Under the Fair Credit Reporting Act</w:t>
                  </w:r>
                </w:p>
              </w:txbxContent>
            </v:textbox>
            <w10:wrap type="none"/>
          </v:shape>
        </w:pict>
      </w:r>
      <w:r>
        <w:rPr/>
        <w:pict>
          <v:shape style="position:absolute;margin-left:53pt;margin-top:127.291565pt;width:528.7pt;height:77.8pt;mso-position-horizontal-relative:page;mso-position-vertical-relative:page;z-index:-252484608" type="#_x0000_t202" filled="false" stroked="false">
            <v:textbox inset="0,0,0,0">
              <w:txbxContent>
                <w:p>
                  <w:pPr>
                    <w:spacing w:before="20"/>
                    <w:ind w:left="20" w:right="3" w:firstLine="0"/>
                    <w:jc w:val="left"/>
                    <w:rPr>
                      <w:rFonts w:ascii="Arial Narrow"/>
                      <w:b/>
                      <w:sz w:val="22"/>
                    </w:rPr>
                  </w:pPr>
                  <w:r>
                    <w:rPr>
                      <w:rFonts w:ascii="Arial Narrow"/>
                      <w:sz w:val="22"/>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Pr>
                      <w:rFonts w:ascii="Arial Narrow"/>
                      <w:b/>
                      <w:sz w:val="22"/>
                    </w:rPr>
                    <w:t>For more information, including information about additional rights, go to </w:t>
                  </w:r>
                  <w:hyperlink r:id="rId6">
                    <w:r>
                      <w:rPr>
                        <w:rFonts w:ascii="Arial Narrow"/>
                        <w:b/>
                        <w:sz w:val="22"/>
                        <w:u w:val="single"/>
                      </w:rPr>
                      <w:t>www.consumerfinance.gov/learnmore</w:t>
                    </w:r>
                    <w:r>
                      <w:rPr>
                        <w:rFonts w:ascii="Arial Narrow"/>
                        <w:b/>
                        <w:sz w:val="22"/>
                      </w:rPr>
                      <w:t> </w:t>
                    </w:r>
                  </w:hyperlink>
                  <w:r>
                    <w:rPr>
                      <w:rFonts w:ascii="Arial Narrow"/>
                      <w:b/>
                      <w:sz w:val="22"/>
                    </w:rPr>
                    <w:t>or write to: Consumer Financial Protection Bureau, 1700 G Street N.W., Washington, DC 20552.</w:t>
                  </w:r>
                </w:p>
              </w:txbxContent>
            </v:textbox>
            <w10:wrap type="none"/>
          </v:shape>
        </w:pict>
      </w:r>
      <w:r>
        <w:rPr/>
        <w:pict>
          <v:shape style="position:absolute;margin-left:53pt;margin-top:215.560699pt;width:7.05pt;height:15.55pt;mso-position-horizontal-relative:page;mso-position-vertical-relative:page;z-index:-25248358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216.331558pt;width:510.25pt;height:92.1pt;mso-position-horizontal-relative:page;mso-position-vertical-relative:page;z-index:-252482560" type="#_x0000_t202" filled="false" stroked="false">
            <v:textbox inset="0,0,0,0">
              <w:txbxContent>
                <w:p>
                  <w:pPr>
                    <w:spacing w:before="20"/>
                    <w:ind w:left="20" w:right="17" w:firstLine="0"/>
                    <w:jc w:val="both"/>
                    <w:rPr>
                      <w:rFonts w:ascii="Arial Narrow" w:hAnsi="Arial Narrow"/>
                      <w:sz w:val="22"/>
                    </w:rPr>
                  </w:pPr>
                  <w:r>
                    <w:rPr>
                      <w:rFonts w:ascii="Arial Narrow" w:hAnsi="Arial Narrow"/>
                      <w:b/>
                      <w:sz w:val="22"/>
                    </w:rPr>
                    <w:t>You must be told if information in your file has been used against you. </w:t>
                  </w:r>
                  <w:r>
                    <w:rPr>
                      <w:rFonts w:ascii="Arial Narrow" w:hAnsi="Arial Narrow"/>
                      <w:sz w:val="22"/>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spacing w:before="16"/>
                    <w:ind w:left="20" w:right="66" w:firstLine="0"/>
                    <w:jc w:val="left"/>
                    <w:rPr>
                      <w:rFonts w:ascii="Arial Narrow" w:hAnsi="Arial Narrow"/>
                      <w:sz w:val="22"/>
                    </w:rPr>
                  </w:pPr>
                  <w:r>
                    <w:rPr>
                      <w:rFonts w:ascii="Arial Narrow" w:hAnsi="Arial Narrow"/>
                      <w:b/>
                      <w:sz w:val="22"/>
                    </w:rPr>
                    <w:t>You have the right to know what is in your file. </w:t>
                  </w:r>
                  <w:r>
                    <w:rPr>
                      <w:rFonts w:ascii="Arial Narrow" w:hAnsi="Arial Narrow"/>
                      <w:sz w:val="22"/>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pPr>
                    <w:tabs>
                      <w:tab w:pos="379" w:val="left" w:leader="none"/>
                    </w:tabs>
                    <w:spacing w:before="1"/>
                    <w:ind w:left="20" w:right="0" w:firstLine="0"/>
                    <w:jc w:val="left"/>
                    <w:rPr>
                      <w:rFonts w:ascii="Arial Narrow" w:hAnsi="Arial Narrow"/>
                      <w:sz w:val="22"/>
                    </w:rPr>
                  </w:pPr>
                  <w:r>
                    <w:rPr>
                      <w:rFonts w:ascii="Symbol" w:hAnsi="Symbol"/>
                      <w:sz w:val="22"/>
                    </w:rPr>
                    <w:t></w:t>
                  </w:r>
                  <w:r>
                    <w:rPr>
                      <w:rFonts w:ascii="Times New Roman" w:hAnsi="Times New Roman"/>
                      <w:sz w:val="22"/>
                    </w:rPr>
                    <w:tab/>
                  </w:r>
                  <w:r>
                    <w:rPr>
                      <w:rFonts w:ascii="Arial Narrow" w:hAnsi="Arial Narrow"/>
                      <w:sz w:val="22"/>
                    </w:rPr>
                    <w:t>a person has taken adverse action against you because of information in your credit</w:t>
                  </w:r>
                  <w:r>
                    <w:rPr>
                      <w:rFonts w:ascii="Arial Narrow" w:hAnsi="Arial Narrow"/>
                      <w:spacing w:val="-21"/>
                      <w:sz w:val="22"/>
                    </w:rPr>
                    <w:t> </w:t>
                  </w:r>
                  <w:r>
                    <w:rPr>
                      <w:rFonts w:ascii="Arial Narrow" w:hAnsi="Arial Narrow"/>
                      <w:sz w:val="22"/>
                    </w:rPr>
                    <w:t>report;</w:t>
                  </w:r>
                </w:p>
              </w:txbxContent>
            </v:textbox>
            <w10:wrap type="none"/>
          </v:shape>
        </w:pict>
      </w:r>
      <w:r>
        <w:rPr/>
        <w:pict>
          <v:shape style="position:absolute;margin-left:53pt;margin-top:254.230698pt;width:7.05pt;height:15.55pt;mso-position-horizontal-relative:page;mso-position-vertical-relative:page;z-index:-25248153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306.190704pt;width:4.75pt;height:55.75pt;mso-position-horizontal-relative:page;mso-position-vertical-relative:page;z-index:-252480512" type="#_x0000_t202"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89.024002pt;margin-top:306.961548pt;width:288.850pt;height:54.9pt;mso-position-horizontal-relative:page;mso-position-vertical-relative:page;z-index:-252479488" type="#_x0000_t202" filled="false" stroked="false">
            <v:textbox inset="0,0,0,0">
              <w:txbxContent>
                <w:p>
                  <w:pPr>
                    <w:spacing w:line="254" w:lineRule="auto" w:before="20"/>
                    <w:ind w:left="20" w:right="19" w:firstLine="0"/>
                    <w:jc w:val="left"/>
                    <w:rPr>
                      <w:rFonts w:ascii="Arial Narrow"/>
                      <w:sz w:val="22"/>
                    </w:rPr>
                  </w:pPr>
                  <w:r>
                    <w:rPr>
                      <w:rFonts w:ascii="Arial Narrow"/>
                      <w:sz w:val="22"/>
                    </w:rPr>
                    <w:t>you are the victim of identity theft and place a fraud alert in your file; your file contains inaccurate information as a result of fraud;</w:t>
                  </w:r>
                </w:p>
                <w:p>
                  <w:pPr>
                    <w:spacing w:before="0"/>
                    <w:ind w:left="20" w:right="0" w:firstLine="0"/>
                    <w:jc w:val="left"/>
                    <w:rPr>
                      <w:rFonts w:ascii="Arial Narrow"/>
                      <w:sz w:val="22"/>
                    </w:rPr>
                  </w:pPr>
                  <w:r>
                    <w:rPr>
                      <w:rFonts w:ascii="Arial Narrow"/>
                      <w:sz w:val="22"/>
                    </w:rPr>
                    <w:t>you are on public assistance;</w:t>
                  </w:r>
                </w:p>
                <w:p>
                  <w:pPr>
                    <w:spacing w:before="17"/>
                    <w:ind w:left="20" w:right="0" w:firstLine="0"/>
                    <w:jc w:val="left"/>
                    <w:rPr>
                      <w:rFonts w:ascii="Arial Narrow"/>
                      <w:sz w:val="22"/>
                    </w:rPr>
                  </w:pPr>
                  <w:r>
                    <w:rPr>
                      <w:rFonts w:ascii="Arial Narrow"/>
                      <w:sz w:val="22"/>
                    </w:rPr>
                    <w:t>you are unemployed but expect to apply for employment within 60 days.</w:t>
                  </w:r>
                </w:p>
              </w:txbxContent>
            </v:textbox>
            <w10:wrap type="none"/>
          </v:shape>
        </w:pict>
      </w:r>
      <w:r>
        <w:rPr/>
        <w:pict>
          <v:shape style="position:absolute;margin-left:53pt;margin-top:359.761566pt;width:525.75pt;height:27.3pt;mso-position-horizontal-relative:page;mso-position-vertical-relative:page;z-index:-252478464" type="#_x0000_t202" filled="false" stroked="false">
            <v:textbox inset="0,0,0,0">
              <w:txbxContent>
                <w:p>
                  <w:pPr>
                    <w:spacing w:before="20"/>
                    <w:ind w:left="20" w:right="4" w:firstLine="0"/>
                    <w:jc w:val="left"/>
                    <w:rPr>
                      <w:rFonts w:ascii="Arial Narrow"/>
                      <w:sz w:val="22"/>
                    </w:rPr>
                  </w:pPr>
                  <w:r>
                    <w:rPr>
                      <w:rFonts w:ascii="Arial Narrow"/>
                      <w:sz w:val="22"/>
                    </w:rPr>
                    <w:t>In addition, all consumers are entitled to one free disclosure every 12 months upon request from each nationwide credit bureau and from nationwide specialty consumer reporting agencies. See </w:t>
                  </w:r>
                  <w:hyperlink r:id="rId6">
                    <w:r>
                      <w:rPr>
                        <w:rFonts w:ascii="Arial Narrow"/>
                        <w:color w:val="0000FF"/>
                        <w:sz w:val="22"/>
                        <w:u w:val="single" w:color="0000FF"/>
                      </w:rPr>
                      <w:t>www.consumerfinance.gov/learnmore</w:t>
                    </w:r>
                    <w:r>
                      <w:rPr>
                        <w:rFonts w:ascii="Arial Narrow"/>
                        <w:color w:val="0000FF"/>
                        <w:sz w:val="22"/>
                      </w:rPr>
                      <w:t> </w:t>
                    </w:r>
                  </w:hyperlink>
                  <w:r>
                    <w:rPr>
                      <w:rFonts w:ascii="Arial Narrow"/>
                      <w:sz w:val="22"/>
                    </w:rPr>
                    <w:t>for additional information.</w:t>
                  </w:r>
                </w:p>
              </w:txbxContent>
            </v:textbox>
            <w10:wrap type="none"/>
          </v:shape>
        </w:pict>
      </w:r>
      <w:r>
        <w:rPr/>
        <w:pict>
          <v:shape style="position:absolute;margin-left:53pt;margin-top:385.030701pt;width:7.05pt;height:15.55pt;mso-position-horizontal-relative:page;mso-position-vertical-relative:page;z-index:-25247744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71.024002pt;margin-top:385.801575pt;width:509.9pt;height:336.35pt;mso-position-horizontal-relative:page;mso-position-vertical-relative:page;z-index:-252476416" type="#_x0000_t202" filled="false" stroked="false">
            <v:textbox inset="0,0,0,0">
              <w:txbxContent>
                <w:p>
                  <w:pPr>
                    <w:spacing w:before="20"/>
                    <w:ind w:left="20" w:right="149" w:firstLine="0"/>
                    <w:jc w:val="left"/>
                    <w:rPr>
                      <w:rFonts w:ascii="Arial Narrow"/>
                      <w:sz w:val="22"/>
                    </w:rPr>
                  </w:pPr>
                  <w:r>
                    <w:rPr>
                      <w:rFonts w:ascii="Arial Narrow"/>
                      <w:b/>
                      <w:sz w:val="22"/>
                    </w:rPr>
                    <w:t>You have the right to ask for a credit score. </w:t>
                  </w:r>
                  <w:r>
                    <w:rPr>
                      <w:rFonts w:ascii="Arial Narrow"/>
                      <w:sz w:val="22"/>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pPr>
                    <w:spacing w:before="16"/>
                    <w:ind w:left="20" w:right="26" w:firstLine="0"/>
                    <w:jc w:val="both"/>
                    <w:rPr>
                      <w:rFonts w:ascii="Arial Narrow"/>
                      <w:sz w:val="22"/>
                    </w:rPr>
                  </w:pPr>
                  <w:r>
                    <w:rPr>
                      <w:rFonts w:ascii="Arial Narrow"/>
                      <w:b/>
                      <w:sz w:val="22"/>
                    </w:rPr>
                    <w:t>You have the right to dispute incomplete or inaccurate information. </w:t>
                  </w:r>
                  <w:r>
                    <w:rPr>
                      <w:rFonts w:ascii="Arial Narrow"/>
                      <w:sz w:val="22"/>
                    </w:rPr>
                    <w:t>If you identify information in your file that is incomplete or inaccurate, and report it to the consumer reporting agency, the agency must investigate unless your dispute is frivolous. See </w:t>
                  </w:r>
                  <w:hyperlink r:id="rId7">
                    <w:r>
                      <w:rPr>
                        <w:rFonts w:ascii="Arial Narrow"/>
                        <w:color w:val="0000FF"/>
                        <w:sz w:val="22"/>
                        <w:u w:val="single" w:color="0000FF"/>
                      </w:rPr>
                      <w:t>www.consumerfinance.gov/learnmore</w:t>
                    </w:r>
                    <w:r>
                      <w:rPr>
                        <w:rFonts w:ascii="Arial Narrow"/>
                        <w:color w:val="0000FF"/>
                        <w:sz w:val="22"/>
                      </w:rPr>
                      <w:t> </w:t>
                    </w:r>
                  </w:hyperlink>
                  <w:r>
                    <w:rPr>
                      <w:rFonts w:ascii="Arial Narrow"/>
                      <w:sz w:val="22"/>
                    </w:rPr>
                    <w:t>for an explanation of dispute procedures.</w:t>
                  </w:r>
                </w:p>
                <w:p>
                  <w:pPr>
                    <w:spacing w:before="13"/>
                    <w:ind w:left="20" w:right="250" w:firstLine="0"/>
                    <w:jc w:val="both"/>
                    <w:rPr>
                      <w:rFonts w:ascii="Arial Narrow"/>
                      <w:sz w:val="22"/>
                    </w:rPr>
                  </w:pPr>
                  <w:r>
                    <w:rPr>
                      <w:rFonts w:ascii="Arial Narrow"/>
                      <w:b/>
                      <w:sz w:val="22"/>
                    </w:rPr>
                    <w:t>Consumer reporting agencies must correct or delete inaccurate, incomplete, or unverifiable information. </w:t>
                  </w:r>
                  <w:r>
                    <w:rPr>
                      <w:rFonts w:ascii="Arial Narrow"/>
                      <w:sz w:val="22"/>
                    </w:rPr>
                    <w:t>Inaccurate, incomplete or unverifiable information must be removed or corrected, usually within 30 days. However, a consumer reporting agency may continue to report information it has verified as accurate.</w:t>
                  </w:r>
                </w:p>
                <w:p>
                  <w:pPr>
                    <w:spacing w:before="15"/>
                    <w:ind w:left="20" w:right="17" w:firstLine="0"/>
                    <w:jc w:val="both"/>
                    <w:rPr>
                      <w:rFonts w:ascii="Arial Narrow"/>
                      <w:sz w:val="22"/>
                    </w:rPr>
                  </w:pPr>
                  <w:r>
                    <w:rPr>
                      <w:rFonts w:ascii="Arial Narrow"/>
                      <w:b/>
                      <w:sz w:val="22"/>
                    </w:rPr>
                    <w:t>Consumer reporting agencies may not report outdated negative information. </w:t>
                  </w:r>
                  <w:r>
                    <w:rPr>
                      <w:rFonts w:ascii="Arial Narrow"/>
                      <w:sz w:val="22"/>
                    </w:rPr>
                    <w:t>In most cases, a consumer reporting agency may not report negative information that is more than seven years old, or bankruptcies that are more than 10 years old.</w:t>
                  </w:r>
                </w:p>
                <w:p>
                  <w:pPr>
                    <w:spacing w:before="16"/>
                    <w:ind w:left="20" w:right="300" w:firstLine="0"/>
                    <w:jc w:val="both"/>
                    <w:rPr>
                      <w:rFonts w:ascii="Arial Narrow"/>
                      <w:sz w:val="22"/>
                    </w:rPr>
                  </w:pPr>
                  <w:r>
                    <w:rPr>
                      <w:rFonts w:ascii="Arial Narrow"/>
                      <w:b/>
                      <w:sz w:val="22"/>
                    </w:rPr>
                    <w:t>Access to your file is limited. </w:t>
                  </w:r>
                  <w:r>
                    <w:rPr>
                      <w:rFonts w:ascii="Arial Narrow"/>
                      <w:sz w:val="22"/>
                    </w:rPr>
                    <w:t>A consumer reporting agency may provide information about you only to people with a valid need -- usually to consider an application with a creditor, insurer, employer, landlord, or other business. The FCRA specifies those with a valid need for access.</w:t>
                  </w:r>
                </w:p>
                <w:p>
                  <w:pPr>
                    <w:spacing w:line="244" w:lineRule="auto" w:before="16"/>
                    <w:ind w:left="20" w:right="300" w:firstLine="0"/>
                    <w:jc w:val="left"/>
                    <w:rPr>
                      <w:rFonts w:ascii="Arial Narrow" w:hAnsi="Arial Narrow"/>
                      <w:b/>
                      <w:sz w:val="22"/>
                    </w:rPr>
                  </w:pPr>
                  <w:r>
                    <w:rPr>
                      <w:rFonts w:ascii="Arial Narrow" w:hAnsi="Arial Narrow"/>
                      <w:b/>
                      <w:sz w:val="22"/>
                    </w:rPr>
                    <w:t>You must give your consent for reports to be provided to employers. </w:t>
                  </w:r>
                  <w:r>
                    <w:rPr>
                      <w:rFonts w:ascii="Arial Narrow" w:hAnsi="Arial Narrow"/>
                      <w:sz w:val="22"/>
                    </w:rPr>
                    <w:t>A consumer reporting agency may not give out information about you to your employer, or a potential employer, without your written consent given to the employer. Written consent generally is not required in the trucking industry. For more information, go to </w:t>
                  </w:r>
                  <w:hyperlink r:id="rId7">
                    <w:r>
                      <w:rPr>
                        <w:rFonts w:ascii="Arial Narrow" w:hAnsi="Arial Narrow"/>
                        <w:color w:val="0000FF"/>
                        <w:sz w:val="22"/>
                        <w:u w:val="single" w:color="0000FF"/>
                      </w:rPr>
                      <w:t>www.consumerfinance.gov/learnmore</w:t>
                    </w:r>
                    <w:r>
                      <w:rPr>
                        <w:rFonts w:ascii="Arial Narrow" w:hAnsi="Arial Narrow"/>
                        <w:sz w:val="22"/>
                      </w:rPr>
                      <w:t>.</w:t>
                    </w:r>
                  </w:hyperlink>
                  <w:r>
                    <w:rPr>
                      <w:rFonts w:ascii="Arial Narrow" w:hAnsi="Arial Narrow"/>
                      <w:sz w:val="22"/>
                    </w:rPr>
                    <w:t> </w:t>
                  </w:r>
                  <w:r>
                    <w:rPr>
                      <w:rFonts w:ascii="Arial Narrow" w:hAnsi="Arial Narrow"/>
                      <w:b/>
                      <w:sz w:val="22"/>
                    </w:rPr>
                    <w:t>You may limit “prescreened” offers of credit and insurance you get based on information in your credit report.</w:t>
                  </w:r>
                </w:p>
                <w:p>
                  <w:pPr>
                    <w:spacing w:line="240" w:lineRule="auto" w:before="0"/>
                    <w:ind w:left="20" w:right="54" w:firstLine="0"/>
                    <w:jc w:val="left"/>
                    <w:rPr>
                      <w:rFonts w:ascii="Arial Narrow" w:hAnsi="Arial Narrow"/>
                      <w:sz w:val="22"/>
                    </w:rPr>
                  </w:pPr>
                  <w:r>
                    <w:rPr>
                      <w:rFonts w:ascii="Arial Narrow" w:hAnsi="Arial Narrow"/>
                      <w:sz w:val="22"/>
                    </w:rPr>
                    <w:t>Unsolicited “prescreened” offers for credit and insurance must include a toll-free phone number you can call if you choose to remove your name and address from the lists these offers are based on. You may opt-out with the nationwide credit bureaus at 1-888-567-8688.</w:t>
                  </w:r>
                </w:p>
                <w:p>
                  <w:pPr>
                    <w:spacing w:line="244" w:lineRule="auto" w:before="10"/>
                    <w:ind w:left="20" w:right="149" w:firstLine="0"/>
                    <w:jc w:val="left"/>
                    <w:rPr>
                      <w:rFonts w:ascii="Arial Narrow"/>
                      <w:sz w:val="22"/>
                    </w:rPr>
                  </w:pPr>
                  <w:r>
                    <w:rPr>
                      <w:rFonts w:ascii="Arial Narrow"/>
                      <w:b/>
                      <w:sz w:val="22"/>
                    </w:rPr>
                    <w:t>You may seek damages from violators. </w:t>
                  </w:r>
                  <w:r>
                    <w:rPr>
                      <w:rFonts w:ascii="Arial Narrow"/>
                      <w:sz w:val="22"/>
                    </w:rPr>
                    <w:t>If a consumer reporting agency, or, in some cases, a user of consumer reports or a furnisher of information to a consumer reporting agency violates the FCRA, you may be able to sue in state or federal court. </w:t>
                  </w:r>
                  <w:r>
                    <w:rPr>
                      <w:rFonts w:ascii="Arial Narrow"/>
                      <w:b/>
                      <w:sz w:val="22"/>
                    </w:rPr>
                    <w:t>Identity theft victims and active duty military personnel have additional rights. </w:t>
                  </w:r>
                  <w:r>
                    <w:rPr>
                      <w:rFonts w:ascii="Arial Narrow"/>
                      <w:sz w:val="22"/>
                    </w:rPr>
                    <w:t>For more information, visit </w:t>
                  </w:r>
                  <w:hyperlink r:id="rId7">
                    <w:r>
                      <w:rPr>
                        <w:rFonts w:ascii="Arial Narrow"/>
                        <w:color w:val="0000FF"/>
                        <w:sz w:val="22"/>
                        <w:u w:val="single" w:color="0000FF"/>
                      </w:rPr>
                      <w:t>www.consumerfinance.gov/learnmore</w:t>
                    </w:r>
                    <w:r>
                      <w:rPr>
                        <w:rFonts w:ascii="Arial Narrow"/>
                        <w:sz w:val="22"/>
                      </w:rPr>
                      <w:t>.</w:t>
                    </w:r>
                  </w:hyperlink>
                </w:p>
              </w:txbxContent>
            </v:textbox>
            <w10:wrap type="none"/>
          </v:shape>
        </w:pict>
      </w:r>
      <w:r>
        <w:rPr/>
        <w:pict>
          <v:shape style="position:absolute;margin-left:53pt;margin-top:436.29071pt;width:7.05pt;height:15.55pt;mso-position-horizontal-relative:page;mso-position-vertical-relative:page;z-index:-25247539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474.810699pt;width:7.05pt;height:15.55pt;mso-position-horizontal-relative:page;mso-position-vertical-relative:page;z-index:-25247436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513.450684pt;width:7.05pt;height:15.55pt;mso-position-horizontal-relative:page;mso-position-vertical-relative:page;z-index:-25247334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539.490723pt;width:7.05pt;height:15.55pt;mso-position-horizontal-relative:page;mso-position-vertical-relative:page;z-index:-252472320"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578.160706pt;width:7.05pt;height:15.55pt;mso-position-horizontal-relative:page;mso-position-vertical-relative:page;z-index:-25247129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616.800720pt;width:7.05pt;height:15.55pt;mso-position-horizontal-relative:page;mso-position-vertical-relative:page;z-index:-252470272"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668.04071pt;width:7.05pt;height:15.55pt;mso-position-horizontal-relative:page;mso-position-vertical-relative:page;z-index:-252469248"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pt;margin-top:693.956726pt;width:7.05pt;height:15.55pt;mso-position-horizontal-relative:page;mso-position-vertical-relative:page;z-index:-252468224"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302.070007pt;margin-top:763.626648pt;width:8pt;height:15.3pt;mso-position-horizontal-relative:page;mso-position-vertical-relative:page;z-index:-252467200"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r>
        <w:rPr/>
        <w:pict>
          <v:shape style="position:absolute;margin-left:48.360001pt;margin-top:61.560001pt;width:542.050pt;height:28.85pt;mso-position-horizontal-relative:page;mso-position-vertical-relative:page;z-index:-252466176" type="#_x0000_t202" filled="false" stroked="false">
            <v:textbox inset="0,0,0,0">
              <w:txbxContent>
                <w:p>
                  <w:pPr>
                    <w:spacing w:before="43"/>
                    <w:ind w:left="112" w:right="461" w:firstLine="0"/>
                    <w:jc w:val="left"/>
                    <w:rPr>
                      <w:rFonts w:ascii="Arial Narrow"/>
                      <w:b/>
                      <w:i/>
                      <w:sz w:val="22"/>
                    </w:rPr>
                  </w:pPr>
                  <w:r>
                    <w:rPr>
                      <w:rFonts w:ascii="Arial Narrow"/>
                      <w:b/>
                      <w:i/>
                      <w:sz w:val="22"/>
                    </w:rPr>
                    <w:t>Para informacion en espanol, visite </w:t>
                  </w:r>
                  <w:hyperlink r:id="rId6">
                    <w:r>
                      <w:rPr>
                        <w:rFonts w:ascii="Arial Narrow"/>
                        <w:b/>
                        <w:i/>
                        <w:sz w:val="22"/>
                        <w:u w:val="thick"/>
                      </w:rPr>
                      <w:t>www.consumerfinance.gov/learnmore</w:t>
                    </w:r>
                    <w:r>
                      <w:rPr>
                        <w:rFonts w:ascii="Arial Narrow"/>
                        <w:b/>
                        <w:i/>
                        <w:sz w:val="22"/>
                      </w:rPr>
                      <w:t> </w:t>
                    </w:r>
                  </w:hyperlink>
                  <w:r>
                    <w:rPr>
                      <w:rFonts w:ascii="Arial Narrow"/>
                      <w:b/>
                      <w:i/>
                      <w:sz w:val="22"/>
                    </w:rPr>
                    <w:t>o escribe a la Consumer Financial Protection </w:t>
                  </w:r>
                  <w:r>
                    <w:rPr>
                      <w:rFonts w:ascii="Arial Narrow"/>
                      <w:b/>
                      <w:i/>
                      <w:sz w:val="22"/>
                    </w:rPr>
                    <w:t>Bureau, 1700 G Street N.W., Washington, DC 20552.</w:t>
                  </w:r>
                </w:p>
              </w:txbxContent>
            </v:textbox>
            <w10:wrap type="none"/>
          </v:shape>
        </w:pict>
      </w:r>
    </w:p>
    <w:p>
      <w:pPr>
        <w:spacing w:after="0"/>
        <w:rPr>
          <w:sz w:val="2"/>
          <w:szCs w:val="2"/>
        </w:rPr>
        <w:sectPr>
          <w:pgSz w:w="12240" w:h="15840"/>
          <w:pgMar w:top="1220" w:bottom="0" w:left="500" w:right="320"/>
        </w:sectPr>
      </w:pPr>
    </w:p>
    <w:p>
      <w:pPr>
        <w:rPr>
          <w:sz w:val="2"/>
          <w:szCs w:val="2"/>
        </w:rPr>
      </w:pPr>
      <w:r>
        <w:rPr/>
        <w:pict>
          <v:group style="position:absolute;margin-left:48.360001pt;margin-top:57.360001pt;width:542.050pt;height:624.1pt;mso-position-horizontal-relative:page;mso-position-vertical-relative:page;z-index:-252465152" coordorigin="967,1147" coordsize="10841,12482">
            <v:line style="position:absolute" from="977,1152" to="6383,1152" stroked="true" strokeweight=".48pt" strokecolor="#000000">
              <v:stroke dashstyle="solid"/>
            </v:line>
            <v:line style="position:absolute" from="6393,1152" to="11798,1152" stroked="true" strokeweight=".48pt" strokecolor="#000000">
              <v:stroke dashstyle="solid"/>
            </v:line>
            <v:line style="position:absolute" from="977,1416" to="6383,1416" stroked="true" strokeweight=".48pt" strokecolor="#000000">
              <v:stroke dashstyle="solid"/>
            </v:line>
            <v:line style="position:absolute" from="6393,1416" to="11798,1416" stroked="true" strokeweight=".48pt" strokecolor="#000000">
              <v:stroke dashstyle="solid"/>
            </v:line>
            <v:line style="position:absolute" from="977,3192" to="6383,3192" stroked="true" strokeweight=".48pt" strokecolor="#000000">
              <v:stroke dashstyle="solid"/>
            </v:line>
            <v:line style="position:absolute" from="6393,3192" to="11798,3192" stroked="true" strokeweight=".48pt" strokecolor="#000000">
              <v:stroke dashstyle="solid"/>
            </v:line>
            <v:line style="position:absolute" from="977,6990" to="6383,6990" stroked="true" strokeweight=".47998pt" strokecolor="#000000">
              <v:stroke dashstyle="solid"/>
            </v:line>
            <v:line style="position:absolute" from="6393,6990" to="11798,6990" stroked="true" strokeweight=".47998pt" strokecolor="#000000">
              <v:stroke dashstyle="solid"/>
            </v:line>
            <v:line style="position:absolute" from="977,8262" to="6383,8262" stroked="true" strokeweight=".48001pt" strokecolor="#000000">
              <v:stroke dashstyle="solid"/>
            </v:line>
            <v:line style="position:absolute" from="6393,8262" to="11798,8262" stroked="true" strokeweight=".48001pt" strokecolor="#000000">
              <v:stroke dashstyle="solid"/>
            </v:line>
            <v:line style="position:absolute" from="977,9282" to="6383,9282" stroked="true" strokeweight=".47998pt" strokecolor="#000000">
              <v:stroke dashstyle="solid"/>
            </v:line>
            <v:line style="position:absolute" from="6393,9282" to="11798,9282" stroked="true" strokeweight=".47998pt" strokecolor="#000000">
              <v:stroke dashstyle="solid"/>
            </v:line>
            <v:line style="position:absolute" from="977,9546" to="6383,9546" stroked="true" strokeweight=".48001pt" strokecolor="#000000">
              <v:stroke dashstyle="solid"/>
            </v:line>
            <v:line style="position:absolute" from="6393,9546" to="11798,9546" stroked="true" strokeweight=".48001pt" strokecolor="#000000">
              <v:stroke dashstyle="solid"/>
            </v:line>
            <v:line style="position:absolute" from="977,10564" to="6383,10564" stroked="true" strokeweight=".47998pt" strokecolor="#000000">
              <v:stroke dashstyle="solid"/>
            </v:line>
            <v:line style="position:absolute" from="6393,10564" to="11798,10564" stroked="true" strokeweight=".47998pt" strokecolor="#000000">
              <v:stroke dashstyle="solid"/>
            </v:line>
            <v:line style="position:absolute" from="977,11332" to="6383,11332" stroked="true" strokeweight=".48004pt" strokecolor="#000000">
              <v:stroke dashstyle="solid"/>
            </v:line>
            <v:line style="position:absolute" from="6393,11332" to="11798,11332" stroked="true" strokeweight=".48004pt" strokecolor="#000000">
              <v:stroke dashstyle="solid"/>
            </v:line>
            <v:line style="position:absolute" from="977,12352" to="6383,12352" stroked="true" strokeweight=".48004pt" strokecolor="#000000">
              <v:stroke dashstyle="solid"/>
            </v:line>
            <v:line style="position:absolute" from="6393,12352" to="11798,12352" stroked="true" strokeweight=".48004pt" strokecolor="#000000">
              <v:stroke dashstyle="solid"/>
            </v:line>
            <v:line style="position:absolute" from="972,1147" to="972,13620" stroked="true" strokeweight=".48pt" strokecolor="#000000">
              <v:stroke dashstyle="solid"/>
            </v:line>
            <v:rect style="position:absolute;left:967;top:13619;width:10;height:10" filled="true" fillcolor="#000000" stroked="false">
              <v:fill type="solid"/>
            </v:rect>
            <v:line style="position:absolute" from="977,13624" to="6383,13624" stroked="true" strokeweight=".47998pt" strokecolor="#000000">
              <v:stroke dashstyle="solid"/>
            </v:line>
            <v:line style="position:absolute" from="6388,1147" to="6388,13620" stroked="true" strokeweight=".47998pt" strokecolor="#000000">
              <v:stroke dashstyle="solid"/>
            </v:line>
            <v:rect style="position:absolute;left:6383;top:13619;width:10;height:10" filled="true" fillcolor="#000000" stroked="false">
              <v:fill type="solid"/>
            </v:rect>
            <v:line style="position:absolute" from="6393,13624" to="11798,13624" stroked="true" strokeweight=".47998pt" strokecolor="#000000">
              <v:stroke dashstyle="solid"/>
            </v:line>
            <v:line style="position:absolute" from="11803,1147" to="11803,13620" stroked="true" strokeweight=".48004pt" strokecolor="#000000">
              <v:stroke dashstyle="solid"/>
            </v:line>
            <v:rect style="position:absolute;left:11798;top:13619;width:10;height:10" filled="true" fillcolor="#000000" stroked="false">
              <v:fill type="solid"/>
            </v:rect>
            <w10:wrap type="none"/>
          </v:group>
        </w:pict>
      </w:r>
      <w:r>
        <w:rPr/>
        <w:pict>
          <v:shape style="position:absolute;margin-left:60.223999pt;margin-top:18.431562pt;width:512.9pt;height:39.9pt;mso-position-horizontal-relative:page;mso-position-vertical-relative:page;z-index:-252464128" type="#_x0000_t202" filled="false" stroked="false">
            <v:textbox inset="0,0,0,0">
              <w:txbxContent>
                <w:p>
                  <w:pPr>
                    <w:spacing w:before="20"/>
                    <w:ind w:left="20" w:right="17" w:firstLine="0"/>
                    <w:jc w:val="both"/>
                    <w:rPr>
                      <w:rFonts w:ascii="Arial Narrow"/>
                      <w:b/>
                      <w:sz w:val="22"/>
                    </w:rPr>
                  </w:pPr>
                  <w:r>
                    <w:rPr>
                      <w:rFonts w:ascii="Arial Narrow"/>
                      <w:b/>
                      <w:sz w:val="22"/>
                    </w:rPr>
                    <w:t>States may enforce the FCRA, and many states have their own consumer reporting laws. In some cases, you may have more rights under state law. For more information, contact your state or local protection agency or your state Attorney General. For information about your federal rights, contact:</w:t>
                  </w:r>
                </w:p>
              </w:txbxContent>
            </v:textbox>
            <w10:wrap type="none"/>
          </v:shape>
        </w:pict>
      </w:r>
      <w:r>
        <w:rPr/>
        <w:pict>
          <v:shape style="position:absolute;margin-left:315.390015pt;margin-top:759.906616pt;width:8pt;height:15.3pt;mso-position-horizontal-relative:page;mso-position-vertical-relative:page;z-index:-252463104" type="#_x0000_t202" filled="false" stroked="false">
            <v:textbox inset="0,0,0,0">
              <w:txbxContent>
                <w:p>
                  <w:pPr>
                    <w:spacing w:before="10"/>
                    <w:ind w:left="20" w:right="0" w:firstLine="0"/>
                    <w:jc w:val="left"/>
                    <w:rPr>
                      <w:rFonts w:ascii="Times New Roman"/>
                      <w:sz w:val="24"/>
                    </w:rPr>
                  </w:pPr>
                  <w:r>
                    <w:rPr>
                      <w:rFonts w:ascii="Times New Roman"/>
                      <w:sz w:val="24"/>
                    </w:rPr>
                    <w:t>2</w:t>
                  </w:r>
                </w:p>
              </w:txbxContent>
            </v:textbox>
            <w10:wrap type="none"/>
          </v:shape>
        </w:pict>
      </w:r>
      <w:r>
        <w:rPr/>
        <w:pict>
          <v:shape style="position:absolute;margin-left:48.599998pt;margin-top:57.599998pt;width:270.8pt;height:13.2pt;mso-position-horizontal-relative:page;mso-position-vertical-relative:page;z-index:-252462080" type="#_x0000_t202" filled="false" stroked="false">
            <v:textbox inset="0,0,0,0">
              <w:txbxContent>
                <w:p>
                  <w:pPr>
                    <w:spacing w:before="5"/>
                    <w:ind w:left="108" w:right="0" w:firstLine="0"/>
                    <w:jc w:val="left"/>
                    <w:rPr>
                      <w:rFonts w:ascii="Arial Narrow"/>
                      <w:b/>
                      <w:sz w:val="22"/>
                    </w:rPr>
                  </w:pPr>
                  <w:r>
                    <w:rPr>
                      <w:rFonts w:ascii="Arial Narrow"/>
                      <w:b/>
                      <w:sz w:val="22"/>
                    </w:rPr>
                    <w:t>TYPE OF BUSINESS:</w:t>
                  </w:r>
                </w:p>
              </w:txbxContent>
            </v:textbox>
            <w10:wrap type="none"/>
          </v:shape>
        </w:pict>
      </w:r>
      <w:r>
        <w:rPr/>
        <w:pict>
          <v:shape style="position:absolute;margin-left:319.389984pt;margin-top:57.599998pt;width:270.8pt;height:13.2pt;mso-position-horizontal-relative:page;mso-position-vertical-relative:page;z-index:-252461056" type="#_x0000_t202" filled="false" stroked="false">
            <v:textbox inset="0,0,0,0">
              <w:txbxContent>
                <w:p>
                  <w:pPr>
                    <w:spacing w:before="5"/>
                    <w:ind w:left="108" w:right="0" w:firstLine="0"/>
                    <w:jc w:val="left"/>
                    <w:rPr>
                      <w:rFonts w:ascii="Arial Narrow"/>
                      <w:b/>
                      <w:sz w:val="22"/>
                    </w:rPr>
                  </w:pPr>
                  <w:r>
                    <w:rPr>
                      <w:rFonts w:ascii="Arial Narrow"/>
                      <w:b/>
                      <w:sz w:val="22"/>
                    </w:rPr>
                    <w:t>CONTACT:</w:t>
                  </w:r>
                </w:p>
              </w:txbxContent>
            </v:textbox>
            <w10:wrap type="none"/>
          </v:shape>
        </w:pict>
      </w:r>
      <w:r>
        <w:rPr/>
        <w:pict>
          <v:shape style="position:absolute;margin-left:48.599998pt;margin-top:70.800003pt;width:270.8pt;height:88.85pt;mso-position-horizontal-relative:page;mso-position-vertical-relative:page;z-index:-252460032" type="#_x0000_t202" filled="false" stroked="false">
            <v:textbox inset="0,0,0,0">
              <w:txbxContent>
                <w:p>
                  <w:pPr>
                    <w:spacing w:before="2"/>
                    <w:ind w:left="108" w:right="443" w:firstLine="0"/>
                    <w:jc w:val="left"/>
                    <w:rPr>
                      <w:rFonts w:ascii="Arial Narrow"/>
                      <w:sz w:val="22"/>
                    </w:rPr>
                  </w:pPr>
                  <w:r>
                    <w:rPr>
                      <w:rFonts w:ascii="Arial Narrow"/>
                      <w:sz w:val="22"/>
                    </w:rPr>
                    <w:t>1.a. Banks, savings associations, and credit unions with total assets of over $10 billion and their affiliates.</w:t>
                  </w:r>
                </w:p>
                <w:p>
                  <w:pPr>
                    <w:pStyle w:val="BodyText"/>
                    <w:spacing w:before="2"/>
                    <w:ind w:left="0"/>
                    <w:rPr>
                      <w:rFonts w:ascii="Arial Narrow"/>
                      <w:sz w:val="22"/>
                    </w:rPr>
                  </w:pPr>
                </w:p>
                <w:p>
                  <w:pPr>
                    <w:spacing w:before="0"/>
                    <w:ind w:left="108" w:right="453" w:firstLine="0"/>
                    <w:jc w:val="left"/>
                    <w:rPr>
                      <w:rFonts w:ascii="Arial Narrow"/>
                      <w:sz w:val="22"/>
                    </w:rPr>
                  </w:pPr>
                  <w:r>
                    <w:rPr>
                      <w:rFonts w:ascii="Arial Narrow"/>
                      <w:sz w:val="22"/>
                    </w:rPr>
                    <w:t>b. Such affiliates that are not banks, savings associations, or credit unions also should list, in addition to the CFPB:</w:t>
                  </w:r>
                </w:p>
                <w:p>
                  <w:pPr>
                    <w:pStyle w:val="BodyText"/>
                    <w:rPr>
                      <w:rFonts w:ascii="Arial Narrow"/>
                      <w:sz w:val="17"/>
                    </w:rPr>
                  </w:pPr>
                </w:p>
              </w:txbxContent>
            </v:textbox>
            <w10:wrap type="none"/>
          </v:shape>
        </w:pict>
      </w:r>
      <w:r>
        <w:rPr/>
        <w:pict>
          <v:shape style="position:absolute;margin-left:319.389984pt;margin-top:70.800003pt;width:270.8pt;height:88.85pt;mso-position-horizontal-relative:page;mso-position-vertical-relative:page;z-index:-252459008" type="#_x0000_t202" filled="false" stroked="false">
            <v:textbox inset="0,0,0,0">
              <w:txbxContent>
                <w:p>
                  <w:pPr>
                    <w:numPr>
                      <w:ilvl w:val="0"/>
                      <w:numId w:val="1"/>
                    </w:numPr>
                    <w:tabs>
                      <w:tab w:pos="467" w:val="left" w:leader="none"/>
                      <w:tab w:pos="468" w:val="left" w:leader="none"/>
                    </w:tabs>
                    <w:spacing w:before="2"/>
                    <w:ind w:left="468" w:right="1846" w:hanging="360"/>
                    <w:jc w:val="left"/>
                    <w:rPr>
                      <w:rFonts w:ascii="Arial Narrow"/>
                      <w:sz w:val="22"/>
                    </w:rPr>
                  </w:pPr>
                  <w:r>
                    <w:rPr>
                      <w:rFonts w:ascii="Arial Narrow"/>
                      <w:sz w:val="22"/>
                    </w:rPr>
                    <w:t>Consumer Financial Protection Bureau 1700 G Street, N.W.</w:t>
                  </w:r>
                </w:p>
                <w:p>
                  <w:pPr>
                    <w:spacing w:line="252" w:lineRule="exact" w:before="0"/>
                    <w:ind w:left="468" w:right="0" w:firstLine="0"/>
                    <w:jc w:val="left"/>
                    <w:rPr>
                      <w:rFonts w:ascii="Arial Narrow"/>
                      <w:sz w:val="22"/>
                    </w:rPr>
                  </w:pPr>
                  <w:r>
                    <w:rPr>
                      <w:rFonts w:ascii="Arial Narrow"/>
                      <w:sz w:val="22"/>
                    </w:rPr>
                    <w:t>Washington, DC 20552</w:t>
                  </w:r>
                </w:p>
                <w:p>
                  <w:pPr>
                    <w:numPr>
                      <w:ilvl w:val="0"/>
                      <w:numId w:val="1"/>
                    </w:numPr>
                    <w:tabs>
                      <w:tab w:pos="467" w:val="left" w:leader="none"/>
                      <w:tab w:pos="468" w:val="left" w:leader="none"/>
                    </w:tabs>
                    <w:spacing w:before="2"/>
                    <w:ind w:left="468" w:right="228" w:hanging="360"/>
                    <w:jc w:val="left"/>
                    <w:rPr>
                      <w:rFonts w:ascii="Arial Narrow" w:hAnsi="Arial Narrow"/>
                      <w:sz w:val="22"/>
                    </w:rPr>
                  </w:pPr>
                  <w:r>
                    <w:rPr>
                      <w:rFonts w:ascii="Arial Narrow" w:hAnsi="Arial Narrow"/>
                      <w:sz w:val="22"/>
                    </w:rPr>
                    <w:t>Federal Trade Commission: Consumer Response Center – FCRA</w:t>
                  </w:r>
                </w:p>
                <w:p>
                  <w:pPr>
                    <w:spacing w:line="251" w:lineRule="exact" w:before="0"/>
                    <w:ind w:left="468" w:right="0" w:firstLine="0"/>
                    <w:jc w:val="left"/>
                    <w:rPr>
                      <w:rFonts w:ascii="Arial Narrow"/>
                      <w:sz w:val="22"/>
                    </w:rPr>
                  </w:pPr>
                  <w:r>
                    <w:rPr>
                      <w:rFonts w:ascii="Arial Narrow"/>
                      <w:sz w:val="22"/>
                    </w:rPr>
                    <w:t>Washington, DC 20580</w:t>
                  </w:r>
                </w:p>
                <w:p>
                  <w:pPr>
                    <w:spacing w:line="252" w:lineRule="exact" w:before="0"/>
                    <w:ind w:left="468" w:right="0" w:firstLine="0"/>
                    <w:jc w:val="left"/>
                    <w:rPr>
                      <w:rFonts w:ascii="Arial Narrow"/>
                      <w:sz w:val="22"/>
                    </w:rPr>
                  </w:pPr>
                  <w:r>
                    <w:rPr>
                      <w:rFonts w:ascii="Arial Narrow"/>
                      <w:sz w:val="22"/>
                    </w:rPr>
                    <w:t>(877) 382-4357</w:t>
                  </w:r>
                </w:p>
              </w:txbxContent>
            </v:textbox>
            <w10:wrap type="none"/>
          </v:shape>
        </w:pict>
      </w:r>
      <w:r>
        <w:rPr/>
        <w:pict>
          <v:shape style="position:absolute;margin-left:48.599998pt;margin-top:159.619995pt;width:270.8pt;height:189.9pt;mso-position-horizontal-relative:page;mso-position-vertical-relative:page;z-index:-252457984" type="#_x0000_t202" filled="false" stroked="false">
            <v:textbox inset="0,0,0,0">
              <w:txbxContent>
                <w:p>
                  <w:pPr>
                    <w:spacing w:before="2"/>
                    <w:ind w:left="108" w:right="0" w:firstLine="0"/>
                    <w:jc w:val="left"/>
                    <w:rPr>
                      <w:rFonts w:ascii="Arial Narrow"/>
                      <w:sz w:val="22"/>
                    </w:rPr>
                  </w:pPr>
                  <w:r>
                    <w:rPr>
                      <w:rFonts w:ascii="Arial Narrow"/>
                      <w:sz w:val="22"/>
                    </w:rPr>
                    <w:t>2. To the extent not included in item 1 above:</w:t>
                  </w:r>
                </w:p>
                <w:p>
                  <w:pPr>
                    <w:pStyle w:val="BodyText"/>
                    <w:spacing w:before="2"/>
                    <w:ind w:left="0"/>
                    <w:rPr>
                      <w:rFonts w:ascii="Arial Narrow"/>
                      <w:sz w:val="22"/>
                    </w:rPr>
                  </w:pPr>
                </w:p>
                <w:p>
                  <w:pPr>
                    <w:numPr>
                      <w:ilvl w:val="0"/>
                      <w:numId w:val="2"/>
                    </w:numPr>
                    <w:tabs>
                      <w:tab w:pos="468" w:val="left" w:leader="none"/>
                      <w:tab w:pos="469" w:val="left" w:leader="none"/>
                    </w:tabs>
                    <w:spacing w:before="0"/>
                    <w:ind w:left="468" w:right="390" w:hanging="361"/>
                    <w:jc w:val="left"/>
                    <w:rPr>
                      <w:rFonts w:ascii="Arial Narrow"/>
                      <w:sz w:val="22"/>
                    </w:rPr>
                  </w:pPr>
                  <w:r>
                    <w:rPr>
                      <w:rFonts w:ascii="Arial Narrow"/>
                      <w:sz w:val="22"/>
                    </w:rPr>
                    <w:t>National banks, federal savings associations, and federal branches and federal agencies of foreign</w:t>
                  </w:r>
                  <w:r>
                    <w:rPr>
                      <w:rFonts w:ascii="Arial Narrow"/>
                      <w:spacing w:val="-8"/>
                      <w:sz w:val="22"/>
                    </w:rPr>
                    <w:t> </w:t>
                  </w:r>
                  <w:r>
                    <w:rPr>
                      <w:rFonts w:ascii="Arial Narrow"/>
                      <w:sz w:val="22"/>
                    </w:rPr>
                    <w:t>banks</w:t>
                  </w:r>
                </w:p>
                <w:p>
                  <w:pPr>
                    <w:numPr>
                      <w:ilvl w:val="0"/>
                      <w:numId w:val="2"/>
                    </w:numPr>
                    <w:tabs>
                      <w:tab w:pos="468" w:val="left" w:leader="none"/>
                      <w:tab w:pos="469" w:val="left" w:leader="none"/>
                    </w:tabs>
                    <w:spacing w:before="0"/>
                    <w:ind w:left="468" w:right="248" w:hanging="361"/>
                    <w:jc w:val="left"/>
                    <w:rPr>
                      <w:rFonts w:ascii="Arial Narrow"/>
                      <w:sz w:val="22"/>
                    </w:rPr>
                  </w:pPr>
                  <w:r>
                    <w:rPr>
                      <w:rFonts w:ascii="Arial Narrow"/>
                      <w:sz w:val="22"/>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rFonts w:ascii="Arial Narrow"/>
                      <w:spacing w:val="-1"/>
                      <w:sz w:val="22"/>
                    </w:rPr>
                    <w:t> </w:t>
                  </w:r>
                  <w:r>
                    <w:rPr>
                      <w:rFonts w:ascii="Arial Narrow"/>
                      <w:sz w:val="22"/>
                    </w:rPr>
                    <w:t>Act</w:t>
                  </w:r>
                </w:p>
                <w:p>
                  <w:pPr>
                    <w:numPr>
                      <w:ilvl w:val="0"/>
                      <w:numId w:val="2"/>
                    </w:numPr>
                    <w:tabs>
                      <w:tab w:pos="468" w:val="left" w:leader="none"/>
                      <w:tab w:pos="469" w:val="left" w:leader="none"/>
                    </w:tabs>
                    <w:spacing w:before="0"/>
                    <w:ind w:left="468" w:right="559" w:hanging="361"/>
                    <w:jc w:val="left"/>
                    <w:rPr>
                      <w:rFonts w:ascii="Arial Narrow"/>
                      <w:sz w:val="22"/>
                    </w:rPr>
                  </w:pPr>
                  <w:r>
                    <w:rPr>
                      <w:rFonts w:ascii="Arial Narrow"/>
                      <w:sz w:val="22"/>
                    </w:rPr>
                    <w:t>Nonmember Insured Banks, Insured State Branches of Foreign Banks, and insured state savings</w:t>
                  </w:r>
                  <w:r>
                    <w:rPr>
                      <w:rFonts w:ascii="Arial Narrow"/>
                      <w:spacing w:val="-22"/>
                      <w:sz w:val="22"/>
                    </w:rPr>
                    <w:t> </w:t>
                  </w:r>
                  <w:r>
                    <w:rPr>
                      <w:rFonts w:ascii="Arial Narrow"/>
                      <w:sz w:val="22"/>
                    </w:rPr>
                    <w:t>associations</w:t>
                  </w:r>
                </w:p>
                <w:p>
                  <w:pPr>
                    <w:numPr>
                      <w:ilvl w:val="0"/>
                      <w:numId w:val="2"/>
                    </w:numPr>
                    <w:tabs>
                      <w:tab w:pos="468" w:val="left" w:leader="none"/>
                      <w:tab w:pos="469" w:val="left" w:leader="none"/>
                    </w:tabs>
                    <w:spacing w:before="1"/>
                    <w:ind w:left="468" w:right="0" w:hanging="361"/>
                    <w:jc w:val="left"/>
                    <w:rPr>
                      <w:rFonts w:ascii="Arial Narrow"/>
                      <w:sz w:val="22"/>
                    </w:rPr>
                  </w:pPr>
                  <w:r>
                    <w:rPr>
                      <w:rFonts w:ascii="Arial Narrow"/>
                      <w:sz w:val="22"/>
                    </w:rPr>
                    <w:t>Federal Credit</w:t>
                  </w:r>
                  <w:r>
                    <w:rPr>
                      <w:rFonts w:ascii="Arial Narrow"/>
                      <w:spacing w:val="-1"/>
                      <w:sz w:val="22"/>
                    </w:rPr>
                    <w:t> </w:t>
                  </w:r>
                  <w:r>
                    <w:rPr>
                      <w:rFonts w:ascii="Arial Narrow"/>
                      <w:sz w:val="22"/>
                    </w:rPr>
                    <w:t>Unions</w:t>
                  </w:r>
                </w:p>
                <w:p>
                  <w:pPr>
                    <w:pStyle w:val="BodyText"/>
                    <w:rPr>
                      <w:rFonts w:ascii="Arial Narrow"/>
                      <w:sz w:val="17"/>
                    </w:rPr>
                  </w:pPr>
                </w:p>
              </w:txbxContent>
            </v:textbox>
            <w10:wrap type="none"/>
          </v:shape>
        </w:pict>
      </w:r>
      <w:r>
        <w:rPr/>
        <w:pict>
          <v:shape style="position:absolute;margin-left:319.389984pt;margin-top:159.619995pt;width:270.8pt;height:189.9pt;mso-position-horizontal-relative:page;mso-position-vertical-relative:page;z-index:-252456960" type="#_x0000_t202" filled="false" stroked="false">
            <v:textbox inset="0,0,0,0">
              <w:txbxContent>
                <w:p>
                  <w:pPr>
                    <w:numPr>
                      <w:ilvl w:val="0"/>
                      <w:numId w:val="3"/>
                    </w:numPr>
                    <w:tabs>
                      <w:tab w:pos="467" w:val="left" w:leader="none"/>
                      <w:tab w:pos="468" w:val="left" w:leader="none"/>
                    </w:tabs>
                    <w:spacing w:before="2"/>
                    <w:ind w:left="468" w:right="1704" w:hanging="360"/>
                    <w:jc w:val="left"/>
                    <w:rPr>
                      <w:rFonts w:ascii="Arial Narrow"/>
                      <w:sz w:val="22"/>
                    </w:rPr>
                  </w:pPr>
                  <w:r>
                    <w:rPr>
                      <w:rFonts w:ascii="Arial Narrow"/>
                      <w:sz w:val="22"/>
                    </w:rPr>
                    <w:t>Office of the Comptroller of the Currency Customer Assistance</w:t>
                  </w:r>
                  <w:r>
                    <w:rPr>
                      <w:rFonts w:ascii="Arial Narrow"/>
                      <w:spacing w:val="-1"/>
                      <w:sz w:val="22"/>
                    </w:rPr>
                    <w:t> </w:t>
                  </w:r>
                  <w:r>
                    <w:rPr>
                      <w:rFonts w:ascii="Arial Narrow"/>
                      <w:sz w:val="22"/>
                    </w:rPr>
                    <w:t>Group</w:t>
                  </w:r>
                </w:p>
                <w:p>
                  <w:pPr>
                    <w:spacing w:line="252" w:lineRule="exact" w:before="2"/>
                    <w:ind w:left="468" w:right="0" w:firstLine="0"/>
                    <w:jc w:val="left"/>
                    <w:rPr>
                      <w:rFonts w:ascii="Arial Narrow"/>
                      <w:sz w:val="22"/>
                    </w:rPr>
                  </w:pPr>
                  <w:r>
                    <w:rPr>
                      <w:rFonts w:ascii="Arial Narrow"/>
                      <w:sz w:val="22"/>
                    </w:rPr>
                    <w:t>1301 McKinney Street, Suite 3450</w:t>
                  </w:r>
                </w:p>
                <w:p>
                  <w:pPr>
                    <w:spacing w:line="252" w:lineRule="exact" w:before="0"/>
                    <w:ind w:left="460" w:right="0" w:firstLine="0"/>
                    <w:jc w:val="left"/>
                    <w:rPr>
                      <w:rFonts w:ascii="Arial Narrow"/>
                      <w:sz w:val="22"/>
                    </w:rPr>
                  </w:pPr>
                  <w:r>
                    <w:rPr>
                      <w:rFonts w:ascii="Arial Narrow"/>
                      <w:sz w:val="22"/>
                    </w:rPr>
                    <w:t>Houston, TX 77010-9050</w:t>
                  </w:r>
                </w:p>
                <w:p>
                  <w:pPr>
                    <w:numPr>
                      <w:ilvl w:val="0"/>
                      <w:numId w:val="3"/>
                    </w:numPr>
                    <w:tabs>
                      <w:tab w:pos="467" w:val="left" w:leader="none"/>
                      <w:tab w:pos="468" w:val="left" w:leader="none"/>
                    </w:tabs>
                    <w:spacing w:line="252" w:lineRule="exact" w:before="0"/>
                    <w:ind w:left="468" w:right="0" w:hanging="360"/>
                    <w:jc w:val="left"/>
                    <w:rPr>
                      <w:rFonts w:ascii="Arial Narrow"/>
                      <w:sz w:val="22"/>
                    </w:rPr>
                  </w:pPr>
                  <w:r>
                    <w:rPr>
                      <w:rFonts w:ascii="Arial Narrow"/>
                      <w:sz w:val="22"/>
                    </w:rPr>
                    <w:t>Federal Reserve Consumer Help</w:t>
                  </w:r>
                  <w:r>
                    <w:rPr>
                      <w:rFonts w:ascii="Arial Narrow"/>
                      <w:spacing w:val="-2"/>
                      <w:sz w:val="22"/>
                    </w:rPr>
                    <w:t> </w:t>
                  </w:r>
                  <w:r>
                    <w:rPr>
                      <w:rFonts w:ascii="Arial Narrow"/>
                      <w:sz w:val="22"/>
                    </w:rPr>
                    <w:t>Center</w:t>
                  </w:r>
                </w:p>
                <w:p>
                  <w:pPr>
                    <w:spacing w:before="0"/>
                    <w:ind w:left="468" w:right="3032" w:firstLine="0"/>
                    <w:jc w:val="left"/>
                    <w:rPr>
                      <w:rFonts w:ascii="Arial Narrow"/>
                      <w:sz w:val="22"/>
                    </w:rPr>
                  </w:pPr>
                  <w:r>
                    <w:rPr>
                      <w:rFonts w:ascii="Arial Narrow"/>
                      <w:sz w:val="22"/>
                    </w:rPr>
                    <w:t>P.O. Box 1200 Minneapolis, MN 55480</w:t>
                  </w:r>
                </w:p>
                <w:p>
                  <w:pPr>
                    <w:numPr>
                      <w:ilvl w:val="0"/>
                      <w:numId w:val="4"/>
                    </w:numPr>
                    <w:tabs>
                      <w:tab w:pos="467" w:val="left" w:leader="none"/>
                      <w:tab w:pos="468" w:val="left" w:leader="none"/>
                    </w:tabs>
                    <w:spacing w:before="2"/>
                    <w:ind w:left="468" w:right="2187" w:hanging="360"/>
                    <w:jc w:val="left"/>
                    <w:rPr>
                      <w:rFonts w:ascii="Arial Narrow"/>
                      <w:sz w:val="22"/>
                    </w:rPr>
                  </w:pPr>
                  <w:r>
                    <w:rPr>
                      <w:rFonts w:ascii="Arial Narrow"/>
                      <w:sz w:val="22"/>
                    </w:rPr>
                    <w:t>FDIC Consumer Response Center 1100 Walnut Street, Box # 11 Kansas City, MO</w:t>
                  </w:r>
                  <w:r>
                    <w:rPr>
                      <w:rFonts w:ascii="Arial Narrow"/>
                      <w:spacing w:val="-2"/>
                      <w:sz w:val="22"/>
                    </w:rPr>
                    <w:t> </w:t>
                  </w:r>
                  <w:r>
                    <w:rPr>
                      <w:rFonts w:ascii="Arial Narrow"/>
                      <w:sz w:val="22"/>
                    </w:rPr>
                    <w:t>64106</w:t>
                  </w:r>
                </w:p>
                <w:p>
                  <w:pPr>
                    <w:numPr>
                      <w:ilvl w:val="0"/>
                      <w:numId w:val="4"/>
                    </w:numPr>
                    <w:tabs>
                      <w:tab w:pos="467" w:val="left" w:leader="none"/>
                      <w:tab w:pos="468" w:val="left" w:leader="none"/>
                    </w:tabs>
                    <w:spacing w:before="0"/>
                    <w:ind w:left="468" w:right="1967" w:hanging="360"/>
                    <w:jc w:val="left"/>
                    <w:rPr>
                      <w:rFonts w:ascii="Arial Narrow"/>
                      <w:sz w:val="22"/>
                    </w:rPr>
                  </w:pPr>
                  <w:r>
                    <w:rPr>
                      <w:rFonts w:ascii="Arial Narrow"/>
                      <w:sz w:val="22"/>
                    </w:rPr>
                    <w:t>National Credit Union Administration Office of Consumer Protection</w:t>
                  </w:r>
                  <w:r>
                    <w:rPr>
                      <w:rFonts w:ascii="Arial Narrow"/>
                      <w:spacing w:val="-13"/>
                      <w:sz w:val="22"/>
                    </w:rPr>
                    <w:t> </w:t>
                  </w:r>
                  <w:r>
                    <w:rPr>
                      <w:rFonts w:ascii="Arial Narrow"/>
                      <w:sz w:val="22"/>
                    </w:rPr>
                    <w:t>(OCP)</w:t>
                  </w:r>
                </w:p>
                <w:p>
                  <w:pPr>
                    <w:spacing w:before="0"/>
                    <w:ind w:left="468" w:right="366" w:firstLine="0"/>
                    <w:jc w:val="left"/>
                    <w:rPr>
                      <w:rFonts w:ascii="Arial Narrow"/>
                      <w:sz w:val="22"/>
                    </w:rPr>
                  </w:pPr>
                  <w:r>
                    <w:rPr>
                      <w:rFonts w:ascii="Arial Narrow"/>
                      <w:sz w:val="22"/>
                    </w:rPr>
                    <w:t>Division of Consumer Compliance and Outreach (DCCO) 1775 Duke</w:t>
                  </w:r>
                  <w:r>
                    <w:rPr>
                      <w:rFonts w:ascii="Arial Narrow"/>
                      <w:spacing w:val="-1"/>
                      <w:sz w:val="22"/>
                    </w:rPr>
                    <w:t> </w:t>
                  </w:r>
                  <w:r>
                    <w:rPr>
                      <w:rFonts w:ascii="Arial Narrow"/>
                      <w:sz w:val="22"/>
                    </w:rPr>
                    <w:t>Street</w:t>
                  </w:r>
                </w:p>
                <w:p>
                  <w:pPr>
                    <w:spacing w:line="252" w:lineRule="exact" w:before="0"/>
                    <w:ind w:left="468" w:right="0" w:firstLine="0"/>
                    <w:jc w:val="left"/>
                    <w:rPr>
                      <w:rFonts w:ascii="Arial Narrow"/>
                      <w:sz w:val="22"/>
                    </w:rPr>
                  </w:pPr>
                  <w:r>
                    <w:rPr>
                      <w:rFonts w:ascii="Arial Narrow"/>
                      <w:sz w:val="22"/>
                    </w:rPr>
                    <w:t>Alexandria, VA 22314</w:t>
                  </w:r>
                </w:p>
              </w:txbxContent>
            </v:textbox>
            <w10:wrap type="none"/>
          </v:shape>
        </w:pict>
      </w:r>
      <w:r>
        <w:rPr/>
        <w:pict>
          <v:shape style="position:absolute;margin-left:48.599998pt;margin-top:349.490021pt;width:270.8pt;height:63.6pt;mso-position-horizontal-relative:page;mso-position-vertical-relative:page;z-index:-252455936" type="#_x0000_t202" filled="false" stroked="false">
            <v:textbox inset="0,0,0,0">
              <w:txbxContent>
                <w:p>
                  <w:pPr>
                    <w:spacing w:before="2"/>
                    <w:ind w:left="108" w:right="0" w:firstLine="0"/>
                    <w:jc w:val="left"/>
                    <w:rPr>
                      <w:rFonts w:ascii="Arial Narrow"/>
                      <w:sz w:val="22"/>
                    </w:rPr>
                  </w:pPr>
                  <w:r>
                    <w:rPr>
                      <w:rFonts w:ascii="Arial Narrow"/>
                      <w:sz w:val="22"/>
                    </w:rPr>
                    <w:t>3. Air carriers</w:t>
                  </w:r>
                </w:p>
                <w:p>
                  <w:pPr>
                    <w:pStyle w:val="BodyText"/>
                    <w:rPr>
                      <w:rFonts w:ascii="Arial Narrow"/>
                      <w:sz w:val="17"/>
                    </w:rPr>
                  </w:pPr>
                </w:p>
              </w:txbxContent>
            </v:textbox>
            <w10:wrap type="none"/>
          </v:shape>
        </w:pict>
      </w:r>
      <w:r>
        <w:rPr/>
        <w:pict>
          <v:shape style="position:absolute;margin-left:319.389984pt;margin-top:349.490021pt;width:270.8pt;height:63.6pt;mso-position-horizontal-relative:page;mso-position-vertical-relative:page;z-index:-252454912" type="#_x0000_t202" filled="false" stroked="false">
            <v:textbox inset="0,0,0,0">
              <w:txbxContent>
                <w:p>
                  <w:pPr>
                    <w:spacing w:before="2"/>
                    <w:ind w:left="108" w:right="233" w:firstLine="0"/>
                    <w:jc w:val="left"/>
                    <w:rPr>
                      <w:rFonts w:ascii="Arial Narrow"/>
                      <w:sz w:val="22"/>
                    </w:rPr>
                  </w:pPr>
                  <w:r>
                    <w:rPr>
                      <w:rFonts w:ascii="Arial Narrow"/>
                      <w:sz w:val="22"/>
                    </w:rPr>
                    <w:t>Asst. General Counsel for Aviation Enforcement &amp; Proceedings Aviation Consumer Protection Division</w:t>
                  </w:r>
                </w:p>
                <w:p>
                  <w:pPr>
                    <w:spacing w:before="2"/>
                    <w:ind w:left="108" w:right="2790" w:firstLine="0"/>
                    <w:jc w:val="left"/>
                    <w:rPr>
                      <w:rFonts w:ascii="Arial Narrow"/>
                      <w:sz w:val="22"/>
                    </w:rPr>
                  </w:pPr>
                  <w:r>
                    <w:rPr>
                      <w:rFonts w:ascii="Arial Narrow"/>
                      <w:sz w:val="22"/>
                    </w:rPr>
                    <w:t>Department of Transportation 1200 New Jersey Avenue, S.E. Washington, DC 20590</w:t>
                  </w:r>
                </w:p>
              </w:txbxContent>
            </v:textbox>
            <w10:wrap type="none"/>
          </v:shape>
        </w:pict>
      </w:r>
      <w:r>
        <w:rPr/>
        <w:pict>
          <v:shape style="position:absolute;margin-left:48.599998pt;margin-top:413.089996pt;width:270.8pt;height:51.05pt;mso-position-horizontal-relative:page;mso-position-vertical-relative:page;z-index:-252453888" type="#_x0000_t202" filled="false" stroked="false">
            <v:textbox inset="0,0,0,0">
              <w:txbxContent>
                <w:p>
                  <w:pPr>
                    <w:spacing w:before="3"/>
                    <w:ind w:left="108" w:right="0" w:firstLine="0"/>
                    <w:jc w:val="left"/>
                    <w:rPr>
                      <w:rFonts w:ascii="Arial Narrow"/>
                      <w:sz w:val="22"/>
                    </w:rPr>
                  </w:pPr>
                  <w:r>
                    <w:rPr>
                      <w:rFonts w:ascii="Arial Narrow"/>
                      <w:sz w:val="22"/>
                    </w:rPr>
                    <w:t>4. Creditors Subject to the Surface Transportation Board</w:t>
                  </w:r>
                </w:p>
                <w:p>
                  <w:pPr>
                    <w:pStyle w:val="BodyText"/>
                    <w:rPr>
                      <w:rFonts w:ascii="Arial Narrow"/>
                      <w:sz w:val="17"/>
                    </w:rPr>
                  </w:pPr>
                </w:p>
              </w:txbxContent>
            </v:textbox>
            <w10:wrap type="none"/>
          </v:shape>
        </w:pict>
      </w:r>
      <w:r>
        <w:rPr/>
        <w:pict>
          <v:shape style="position:absolute;margin-left:319.389984pt;margin-top:413.089996pt;width:270.8pt;height:51.05pt;mso-position-horizontal-relative:page;mso-position-vertical-relative:page;z-index:-252452864" type="#_x0000_t202" filled="false" stroked="false">
            <v:textbox inset="0,0,0,0">
              <w:txbxContent>
                <w:p>
                  <w:pPr>
                    <w:spacing w:before="3"/>
                    <w:ind w:left="108" w:right="1095" w:firstLine="0"/>
                    <w:jc w:val="left"/>
                    <w:rPr>
                      <w:rFonts w:ascii="Arial Narrow"/>
                      <w:sz w:val="22"/>
                    </w:rPr>
                  </w:pPr>
                  <w:r>
                    <w:rPr>
                      <w:rFonts w:ascii="Arial Narrow"/>
                      <w:sz w:val="22"/>
                    </w:rPr>
                    <w:t>Office of Proceedings, Surface Transportation Board Department of Transportation</w:t>
                  </w:r>
                </w:p>
                <w:p>
                  <w:pPr>
                    <w:spacing w:before="1"/>
                    <w:ind w:left="108" w:right="3422" w:firstLine="0"/>
                    <w:jc w:val="left"/>
                    <w:rPr>
                      <w:rFonts w:ascii="Arial Narrow"/>
                      <w:sz w:val="22"/>
                    </w:rPr>
                  </w:pPr>
                  <w:r>
                    <w:rPr>
                      <w:rFonts w:ascii="Arial Narrow"/>
                      <w:sz w:val="22"/>
                    </w:rPr>
                    <w:t>395 E Street, S.W. Washington, DC 20423</w:t>
                  </w:r>
                </w:p>
              </w:txbxContent>
            </v:textbox>
            <w10:wrap type="none"/>
          </v:shape>
        </w:pict>
      </w:r>
      <w:r>
        <w:rPr/>
        <w:pict>
          <v:shape style="position:absolute;margin-left:48.599998pt;margin-top:464.110016pt;width:270.8pt;height:13.2pt;mso-position-horizontal-relative:page;mso-position-vertical-relative:page;z-index:-252451840" type="#_x0000_t202" filled="false" stroked="false">
            <v:textbox inset="0,0,0,0">
              <w:txbxContent>
                <w:p>
                  <w:pPr>
                    <w:spacing w:before="2"/>
                    <w:ind w:left="108" w:right="0" w:firstLine="0"/>
                    <w:jc w:val="left"/>
                    <w:rPr>
                      <w:rFonts w:ascii="Arial Narrow"/>
                      <w:sz w:val="22"/>
                    </w:rPr>
                  </w:pPr>
                  <w:r>
                    <w:rPr>
                      <w:rFonts w:ascii="Arial Narrow"/>
                      <w:sz w:val="22"/>
                    </w:rPr>
                    <w:t>5. Creditors Subject to the Packers and Stockyards Act, 1921</w:t>
                  </w:r>
                </w:p>
              </w:txbxContent>
            </v:textbox>
            <w10:wrap type="none"/>
          </v:shape>
        </w:pict>
      </w:r>
      <w:r>
        <w:rPr/>
        <w:pict>
          <v:shape style="position:absolute;margin-left:319.389984pt;margin-top:464.110016pt;width:270.8pt;height:13.2pt;mso-position-horizontal-relative:page;mso-position-vertical-relative:page;z-index:-252450816" type="#_x0000_t202" filled="false" stroked="false">
            <v:textbox inset="0,0,0,0">
              <w:txbxContent>
                <w:p>
                  <w:pPr>
                    <w:spacing w:before="2"/>
                    <w:ind w:left="108" w:right="0" w:firstLine="0"/>
                    <w:jc w:val="left"/>
                    <w:rPr>
                      <w:rFonts w:ascii="Arial Narrow"/>
                      <w:sz w:val="22"/>
                    </w:rPr>
                  </w:pPr>
                  <w:r>
                    <w:rPr>
                      <w:rFonts w:ascii="Arial Narrow"/>
                      <w:sz w:val="22"/>
                    </w:rPr>
                    <w:t>Nearest Packers and Stockyards Administration area supervisor</w:t>
                  </w:r>
                </w:p>
              </w:txbxContent>
            </v:textbox>
            <w10:wrap type="none"/>
          </v:shape>
        </w:pict>
      </w:r>
      <w:r>
        <w:rPr/>
        <w:pict>
          <v:shape style="position:absolute;margin-left:48.599998pt;margin-top:477.309998pt;width:270.8pt;height:50.9pt;mso-position-horizontal-relative:page;mso-position-vertical-relative:page;z-index:-252449792" type="#_x0000_t202" filled="false" stroked="false">
            <v:textbox inset="0,0,0,0">
              <w:txbxContent>
                <w:p>
                  <w:pPr>
                    <w:spacing w:before="2"/>
                    <w:ind w:left="108" w:right="0" w:firstLine="0"/>
                    <w:jc w:val="left"/>
                    <w:rPr>
                      <w:rFonts w:ascii="Arial Narrow"/>
                      <w:sz w:val="22"/>
                    </w:rPr>
                  </w:pPr>
                  <w:r>
                    <w:rPr>
                      <w:rFonts w:ascii="Arial Narrow"/>
                      <w:sz w:val="22"/>
                    </w:rPr>
                    <w:t>6. Small Business Investment Companies</w:t>
                  </w:r>
                </w:p>
                <w:p>
                  <w:pPr>
                    <w:pStyle w:val="BodyText"/>
                    <w:rPr>
                      <w:rFonts w:ascii="Arial Narrow"/>
                      <w:sz w:val="17"/>
                    </w:rPr>
                  </w:pPr>
                </w:p>
              </w:txbxContent>
            </v:textbox>
            <w10:wrap type="none"/>
          </v:shape>
        </w:pict>
      </w:r>
      <w:r>
        <w:rPr/>
        <w:pict>
          <v:shape style="position:absolute;margin-left:319.389984pt;margin-top:477.309998pt;width:270.8pt;height:50.9pt;mso-position-horizontal-relative:page;mso-position-vertical-relative:page;z-index:-252448768" type="#_x0000_t202" filled="false" stroked="false">
            <v:textbox inset="0,0,0,0">
              <w:txbxContent>
                <w:p>
                  <w:pPr>
                    <w:spacing w:before="2"/>
                    <w:ind w:left="108" w:right="1266" w:firstLine="0"/>
                    <w:jc w:val="left"/>
                    <w:rPr>
                      <w:rFonts w:ascii="Arial Narrow"/>
                      <w:sz w:val="22"/>
                    </w:rPr>
                  </w:pPr>
                  <w:r>
                    <w:rPr>
                      <w:rFonts w:ascii="Arial Narrow"/>
                      <w:sz w:val="22"/>
                    </w:rPr>
                    <w:t>Associate Deputy Administrator for Capital Access United States Small Business Administration</w:t>
                  </w:r>
                </w:p>
                <w:p>
                  <w:pPr>
                    <w:spacing w:before="0"/>
                    <w:ind w:left="108" w:right="2790" w:firstLine="0"/>
                    <w:jc w:val="left"/>
                    <w:rPr>
                      <w:rFonts w:ascii="Arial Narrow"/>
                      <w:sz w:val="22"/>
                    </w:rPr>
                  </w:pPr>
                  <w:r>
                    <w:rPr>
                      <w:rFonts w:ascii="Arial Narrow"/>
                      <w:sz w:val="22"/>
                    </w:rPr>
                    <w:t>409 Third Street, SW, 8</w:t>
                  </w:r>
                  <w:r>
                    <w:rPr>
                      <w:rFonts w:ascii="Arial Narrow"/>
                      <w:position w:val="6"/>
                      <w:sz w:val="14"/>
                    </w:rPr>
                    <w:t>th </w:t>
                  </w:r>
                  <w:r>
                    <w:rPr>
                      <w:rFonts w:ascii="Arial Narrow"/>
                      <w:sz w:val="22"/>
                    </w:rPr>
                    <w:t>Floor Washington, DC 20416</w:t>
                  </w:r>
                </w:p>
              </w:txbxContent>
            </v:textbox>
            <w10:wrap type="none"/>
          </v:shape>
        </w:pict>
      </w:r>
      <w:r>
        <w:rPr/>
        <w:pict>
          <v:shape style="position:absolute;margin-left:48.599998pt;margin-top:528.190002pt;width:270.8pt;height:38.4pt;mso-position-horizontal-relative:page;mso-position-vertical-relative:page;z-index:-252447744" type="#_x0000_t202" filled="false" stroked="false">
            <v:textbox inset="0,0,0,0">
              <w:txbxContent>
                <w:p>
                  <w:pPr>
                    <w:spacing w:before="5"/>
                    <w:ind w:left="108" w:right="0" w:firstLine="0"/>
                    <w:jc w:val="left"/>
                    <w:rPr>
                      <w:rFonts w:ascii="Arial Narrow"/>
                      <w:sz w:val="22"/>
                    </w:rPr>
                  </w:pPr>
                  <w:r>
                    <w:rPr>
                      <w:rFonts w:ascii="Arial Narrow"/>
                      <w:sz w:val="22"/>
                    </w:rPr>
                    <w:t>7. Brokers and Dealers</w:t>
                  </w:r>
                </w:p>
                <w:p>
                  <w:pPr>
                    <w:pStyle w:val="BodyText"/>
                    <w:rPr>
                      <w:rFonts w:ascii="Arial Narrow"/>
                      <w:sz w:val="17"/>
                    </w:rPr>
                  </w:pPr>
                </w:p>
              </w:txbxContent>
            </v:textbox>
            <w10:wrap type="none"/>
          </v:shape>
        </w:pict>
      </w:r>
      <w:r>
        <w:rPr/>
        <w:pict>
          <v:shape style="position:absolute;margin-left:319.389984pt;margin-top:528.190002pt;width:270.8pt;height:38.4pt;mso-position-horizontal-relative:page;mso-position-vertical-relative:page;z-index:-252446720" type="#_x0000_t202" filled="false" stroked="false">
            <v:textbox inset="0,0,0,0">
              <w:txbxContent>
                <w:p>
                  <w:pPr>
                    <w:spacing w:before="5"/>
                    <w:ind w:left="108" w:right="2249" w:firstLine="0"/>
                    <w:jc w:val="left"/>
                    <w:rPr>
                      <w:rFonts w:ascii="Arial Narrow"/>
                      <w:sz w:val="22"/>
                    </w:rPr>
                  </w:pPr>
                  <w:r>
                    <w:rPr>
                      <w:rFonts w:ascii="Arial Narrow"/>
                      <w:sz w:val="22"/>
                    </w:rPr>
                    <w:t>Securities and Exchange Commission 100 F Street, N.E.</w:t>
                  </w:r>
                </w:p>
                <w:p>
                  <w:pPr>
                    <w:spacing w:line="252" w:lineRule="exact" w:before="0"/>
                    <w:ind w:left="108" w:right="0" w:firstLine="0"/>
                    <w:jc w:val="left"/>
                    <w:rPr>
                      <w:rFonts w:ascii="Arial Narrow"/>
                      <w:sz w:val="22"/>
                    </w:rPr>
                  </w:pPr>
                  <w:r>
                    <w:rPr>
                      <w:rFonts w:ascii="Arial Narrow"/>
                      <w:sz w:val="22"/>
                    </w:rPr>
                    <w:t>Washington, DC 20549</w:t>
                  </w:r>
                </w:p>
              </w:txbxContent>
            </v:textbox>
            <w10:wrap type="none"/>
          </v:shape>
        </w:pict>
      </w:r>
      <w:r>
        <w:rPr/>
        <w:pict>
          <v:shape style="position:absolute;margin-left:48.599998pt;margin-top:566.589966pt;width:270.8pt;height:51.05pt;mso-position-horizontal-relative:page;mso-position-vertical-relative:page;z-index:-252445696" type="#_x0000_t202" filled="false" stroked="false">
            <v:textbox inset="0,0,0,0">
              <w:txbxContent>
                <w:p>
                  <w:pPr>
                    <w:spacing w:before="2"/>
                    <w:ind w:left="108" w:right="711" w:firstLine="0"/>
                    <w:jc w:val="both"/>
                    <w:rPr>
                      <w:rFonts w:ascii="Arial Narrow"/>
                      <w:sz w:val="22"/>
                    </w:rPr>
                  </w:pPr>
                  <w:r>
                    <w:rPr>
                      <w:rFonts w:ascii="Arial Narrow"/>
                      <w:sz w:val="22"/>
                    </w:rPr>
                    <w:t>8. Federal Land Banks, Federal Land Bank Associations, Federal Intermediate Credit Banks, and Production Credit Associations</w:t>
                  </w:r>
                </w:p>
                <w:p>
                  <w:pPr>
                    <w:pStyle w:val="BodyText"/>
                    <w:rPr>
                      <w:rFonts w:ascii="Arial Narrow"/>
                      <w:sz w:val="17"/>
                    </w:rPr>
                  </w:pPr>
                </w:p>
              </w:txbxContent>
            </v:textbox>
            <w10:wrap type="none"/>
          </v:shape>
        </w:pict>
      </w:r>
      <w:r>
        <w:rPr/>
        <w:pict>
          <v:shape style="position:absolute;margin-left:319.389984pt;margin-top:566.589966pt;width:270.8pt;height:51.05pt;mso-position-horizontal-relative:page;mso-position-vertical-relative:page;z-index:-252444672" type="#_x0000_t202" filled="false" stroked="false">
            <v:textbox inset="0,0,0,0">
              <w:txbxContent>
                <w:p>
                  <w:pPr>
                    <w:spacing w:before="2"/>
                    <w:ind w:left="108" w:right="3142" w:firstLine="0"/>
                    <w:jc w:val="left"/>
                    <w:rPr>
                      <w:rFonts w:ascii="Arial Narrow"/>
                      <w:sz w:val="22"/>
                    </w:rPr>
                  </w:pPr>
                  <w:r>
                    <w:rPr>
                      <w:rFonts w:ascii="Arial Narrow"/>
                      <w:sz w:val="22"/>
                    </w:rPr>
                    <w:t>Farm Credit Administration 1501 Farm Credit Drive McLean, VA 22102-5090</w:t>
                  </w:r>
                </w:p>
                <w:p>
                  <w:pPr>
                    <w:pStyle w:val="BodyText"/>
                    <w:rPr>
                      <w:rFonts w:ascii="Arial Narrow"/>
                      <w:sz w:val="17"/>
                    </w:rPr>
                  </w:pPr>
                </w:p>
              </w:txbxContent>
            </v:textbox>
            <w10:wrap type="none"/>
          </v:shape>
        </w:pict>
      </w:r>
      <w:r>
        <w:rPr/>
        <w:pict>
          <v:shape style="position:absolute;margin-left:48.599998pt;margin-top:617.619995pt;width:270.8pt;height:63.6pt;mso-position-horizontal-relative:page;mso-position-vertical-relative:page;z-index:-252443648" type="#_x0000_t202" filled="false" stroked="false">
            <v:textbox inset="0,0,0,0">
              <w:txbxContent>
                <w:p>
                  <w:pPr>
                    <w:spacing w:before="2"/>
                    <w:ind w:left="108" w:right="404" w:firstLine="0"/>
                    <w:jc w:val="left"/>
                    <w:rPr>
                      <w:rFonts w:ascii="Arial Narrow"/>
                      <w:sz w:val="22"/>
                    </w:rPr>
                  </w:pPr>
                  <w:r>
                    <w:rPr>
                      <w:rFonts w:ascii="Arial Narrow"/>
                      <w:sz w:val="22"/>
                    </w:rPr>
                    <w:t>9. Retailers, Finance Companies, and All Other Creditors Not Listed Above</w:t>
                  </w:r>
                </w:p>
                <w:p>
                  <w:pPr>
                    <w:pStyle w:val="BodyText"/>
                    <w:rPr>
                      <w:rFonts w:ascii="Arial Narrow"/>
                      <w:sz w:val="17"/>
                    </w:rPr>
                  </w:pPr>
                </w:p>
              </w:txbxContent>
            </v:textbox>
            <w10:wrap type="none"/>
          </v:shape>
        </w:pict>
      </w:r>
      <w:r>
        <w:rPr/>
        <w:pict>
          <v:shape style="position:absolute;margin-left:319.389984pt;margin-top:617.619995pt;width:270.8pt;height:63.6pt;mso-position-horizontal-relative:page;mso-position-vertical-relative:page;z-index:-252442624" type="#_x0000_t202" filled="false" stroked="false">
            <v:textbox inset="0,0,0,0">
              <w:txbxContent>
                <w:p>
                  <w:pPr>
                    <w:spacing w:before="2"/>
                    <w:ind w:left="108" w:right="223" w:firstLine="0"/>
                    <w:jc w:val="left"/>
                    <w:rPr>
                      <w:rFonts w:ascii="Arial Narrow" w:hAnsi="Arial Narrow"/>
                      <w:sz w:val="22"/>
                    </w:rPr>
                  </w:pPr>
                  <w:r>
                    <w:rPr>
                      <w:rFonts w:ascii="Arial Narrow" w:hAnsi="Arial Narrow"/>
                      <w:sz w:val="22"/>
                    </w:rPr>
                    <w:t>FTC Regional Office for region in which the creditor operates </w:t>
                  </w:r>
                  <w:r>
                    <w:rPr>
                      <w:rFonts w:ascii="Arial Narrow" w:hAnsi="Arial Narrow"/>
                      <w:sz w:val="22"/>
                      <w:u w:val="single"/>
                    </w:rPr>
                    <w:t>or</w:t>
                  </w:r>
                  <w:r>
                    <w:rPr>
                      <w:rFonts w:ascii="Arial Narrow" w:hAnsi="Arial Narrow"/>
                      <w:sz w:val="22"/>
                    </w:rPr>
                    <w:t> Federal Trade Commission: Consumer Response Center – FCRA</w:t>
                  </w:r>
                </w:p>
                <w:p>
                  <w:pPr>
                    <w:spacing w:line="252" w:lineRule="exact" w:before="1"/>
                    <w:ind w:left="108" w:right="0" w:firstLine="0"/>
                    <w:jc w:val="left"/>
                    <w:rPr>
                      <w:rFonts w:ascii="Arial Narrow"/>
                      <w:sz w:val="22"/>
                    </w:rPr>
                  </w:pPr>
                  <w:r>
                    <w:rPr>
                      <w:rFonts w:ascii="Arial Narrow"/>
                      <w:sz w:val="22"/>
                    </w:rPr>
                    <w:t>Washington, DC 20580</w:t>
                  </w:r>
                </w:p>
                <w:p>
                  <w:pPr>
                    <w:spacing w:line="252" w:lineRule="exact" w:before="0"/>
                    <w:ind w:left="108" w:right="0" w:firstLine="0"/>
                    <w:jc w:val="left"/>
                    <w:rPr>
                      <w:rFonts w:ascii="Arial Narrow"/>
                      <w:sz w:val="22"/>
                    </w:rPr>
                  </w:pPr>
                  <w:r>
                    <w:rPr>
                      <w:rFonts w:ascii="Arial Narrow"/>
                      <w:sz w:val="22"/>
                    </w:rPr>
                    <w:t>(877) 382-4357</w:t>
                  </w:r>
                </w:p>
              </w:txbxContent>
            </v:textbox>
            <w10:wrap type="none"/>
          </v:shape>
        </w:pict>
      </w:r>
    </w:p>
    <w:p>
      <w:pPr>
        <w:spacing w:after="0"/>
        <w:rPr>
          <w:sz w:val="2"/>
          <w:szCs w:val="2"/>
        </w:rPr>
        <w:sectPr>
          <w:pgSz w:w="12240" w:h="15840"/>
          <w:pgMar w:top="360" w:bottom="0" w:left="500" w:right="320"/>
        </w:sectPr>
      </w:pPr>
    </w:p>
    <w:p>
      <w:pPr>
        <w:rPr>
          <w:sz w:val="2"/>
          <w:szCs w:val="2"/>
        </w:rPr>
      </w:pPr>
      <w:r>
        <w:rPr/>
        <w:pict>
          <v:shape style="position:absolute;margin-left:53pt;margin-top:28.965782pt;width:515.0500pt;height:103.05pt;mso-position-horizontal-relative:page;mso-position-vertical-relative:page;z-index:-252441600" type="#_x0000_t202" filled="false" stroked="false">
            <v:textbox inset="0,0,0,0">
              <w:txbxContent>
                <w:p>
                  <w:pPr>
                    <w:spacing w:before="13"/>
                    <w:ind w:left="3699" w:right="3701" w:firstLine="0"/>
                    <w:jc w:val="center"/>
                    <w:rPr>
                      <w:b/>
                      <w:sz w:val="22"/>
                    </w:rPr>
                  </w:pPr>
                  <w:r>
                    <w:rPr>
                      <w:b/>
                      <w:sz w:val="22"/>
                    </w:rPr>
                    <w:t>CALIFORNIA DISCLOSURE</w:t>
                  </w:r>
                </w:p>
                <w:p>
                  <w:pPr>
                    <w:spacing w:before="4"/>
                    <w:ind w:left="20" w:right="17" w:firstLine="0"/>
                    <w:jc w:val="both"/>
                    <w:rPr>
                      <w:sz w:val="22"/>
                    </w:rPr>
                  </w:pPr>
                  <w:r>
                    <w:rPr>
                      <w:sz w:val="22"/>
                    </w:rPr>
                    <w:t>The Company may order an investigative consumer report on you in connection with your employment application, and if you are hired, or if you already work for the Company, may order additional such reports on you for employment purposes. Such reports may contain information about your character, general reputation, personal characteristics, and mode of living. The background check company, ADP Screening and Selection Services, will prepare the background report for the Company. ADP Screening and Selection Services is located at 301 Remington Street, Fort Collins, CO, 80524, and can be reached by phone at 800-367-5933 or at their Internet Web site address: </w:t>
                  </w:r>
                  <w:hyperlink r:id="rId8">
                    <w:r>
                      <w:rPr>
                        <w:sz w:val="22"/>
                      </w:rPr>
                      <w:t>http://www.adp.com/privacy.aspx.</w:t>
                    </w:r>
                  </w:hyperlink>
                </w:p>
              </w:txbxContent>
            </v:textbox>
            <w10:wrap type="none"/>
          </v:shape>
        </w:pict>
      </w:r>
      <w:r>
        <w:rPr/>
        <w:pict>
          <v:shape style="position:absolute;margin-left:149.380005pt;margin-top:142.865784pt;width:322.2pt;height:26.95pt;mso-position-horizontal-relative:page;mso-position-vertical-relative:page;z-index:-252440576" type="#_x0000_t202" filled="false" stroked="false">
            <v:textbox inset="0,0,0,0">
              <w:txbxContent>
                <w:p>
                  <w:pPr>
                    <w:spacing w:line="252" w:lineRule="exact" w:before="13"/>
                    <w:ind w:left="1" w:right="0" w:firstLine="0"/>
                    <w:jc w:val="center"/>
                    <w:rPr>
                      <w:b/>
                      <w:sz w:val="22"/>
                    </w:rPr>
                  </w:pPr>
                  <w:r>
                    <w:rPr>
                      <w:b/>
                      <w:sz w:val="22"/>
                    </w:rPr>
                    <w:t>A Summary of Your Rights</w:t>
                  </w:r>
                </w:p>
                <w:p>
                  <w:pPr>
                    <w:spacing w:line="252" w:lineRule="exact" w:before="0"/>
                    <w:ind w:left="0" w:right="0" w:firstLine="0"/>
                    <w:jc w:val="center"/>
                    <w:rPr>
                      <w:b/>
                      <w:sz w:val="22"/>
                    </w:rPr>
                  </w:pPr>
                  <w:r>
                    <w:rPr>
                      <w:b/>
                      <w:sz w:val="22"/>
                    </w:rPr>
                    <w:t>Under the Provisions of California Civil Code Section 1786.22</w:t>
                  </w:r>
                </w:p>
              </w:txbxContent>
            </v:textbox>
            <w10:wrap type="none"/>
          </v:shape>
        </w:pict>
      </w:r>
      <w:r>
        <w:rPr/>
        <w:pict>
          <v:shape style="position:absolute;margin-left:53pt;margin-top:180.905777pt;width:515.15pt;height:26.95pt;mso-position-horizontal-relative:page;mso-position-vertical-relative:page;z-index:-252439552" type="#_x0000_t202" filled="false" stroked="false">
            <v:textbox inset="0,0,0,0">
              <w:txbxContent>
                <w:p>
                  <w:pPr>
                    <w:spacing w:before="13"/>
                    <w:ind w:left="20" w:right="0" w:firstLine="0"/>
                    <w:jc w:val="left"/>
                    <w:rPr>
                      <w:sz w:val="22"/>
                    </w:rPr>
                  </w:pPr>
                  <w:r>
                    <w:rPr>
                      <w:sz w:val="22"/>
                    </w:rPr>
                    <w:t>The Investigative Consumer Reporting Agencies Act (ICRA) is designed to promote accuracy, fairness, and privacy of information in the files of every "consumer reporting agency" (CRA). You can find the</w:t>
                  </w:r>
                </w:p>
              </w:txbxContent>
            </v:textbox>
            <w10:wrap type="none"/>
          </v:shape>
        </w:pict>
      </w:r>
      <w:r>
        <w:rPr/>
        <w:pict>
          <v:shape style="position:absolute;margin-left:53pt;margin-top:206.225784pt;width:82.8pt;height:14.35pt;mso-position-horizontal-relative:page;mso-position-vertical-relative:page;z-index:-252438528" type="#_x0000_t202" filled="false" stroked="false">
            <v:textbox inset="0,0,0,0">
              <w:txbxContent>
                <w:p>
                  <w:pPr>
                    <w:tabs>
                      <w:tab w:pos="1282" w:val="left" w:leader="none"/>
                    </w:tabs>
                    <w:spacing w:before="13"/>
                    <w:ind w:left="20" w:right="0" w:firstLine="0"/>
                    <w:jc w:val="left"/>
                    <w:rPr>
                      <w:sz w:val="22"/>
                    </w:rPr>
                  </w:pPr>
                  <w:r>
                    <w:rPr>
                      <w:sz w:val="22"/>
                    </w:rPr>
                    <w:t>complete</w:t>
                    <w:tab/>
                    <w:t>text</w:t>
                  </w:r>
                </w:p>
              </w:txbxContent>
            </v:textbox>
            <w10:wrap type="none"/>
          </v:shape>
        </w:pict>
      </w:r>
      <w:r>
        <w:rPr/>
        <w:pict>
          <v:shape style="position:absolute;margin-left:152.315842pt;margin-top:206.225784pt;width:11.05pt;height:14.35pt;mso-position-horizontal-relative:page;mso-position-vertical-relative:page;z-index:-252437504" type="#_x0000_t202" filled="false" stroked="false">
            <v:textbox inset="0,0,0,0">
              <w:txbxContent>
                <w:p>
                  <w:pPr>
                    <w:spacing w:before="13"/>
                    <w:ind w:left="20" w:right="0" w:firstLine="0"/>
                    <w:jc w:val="left"/>
                    <w:rPr>
                      <w:sz w:val="22"/>
                    </w:rPr>
                  </w:pPr>
                  <w:r>
                    <w:rPr>
                      <w:sz w:val="22"/>
                    </w:rPr>
                    <w:t>of</w:t>
                  </w:r>
                </w:p>
              </w:txbxContent>
            </v:textbox>
            <w10:wrap type="none"/>
          </v:shape>
        </w:pict>
      </w:r>
      <w:r>
        <w:rPr/>
        <w:pict>
          <v:shape style="position:absolute;margin-left:179.893768pt;margin-top:206.225784pt;width:92.75pt;height:14.35pt;mso-position-horizontal-relative:page;mso-position-vertical-relative:page;z-index:-252436480" type="#_x0000_t202" filled="false" stroked="false">
            <v:textbox inset="0,0,0,0">
              <w:txbxContent>
                <w:p>
                  <w:pPr>
                    <w:tabs>
                      <w:tab w:pos="696" w:val="left" w:leader="none"/>
                      <w:tab w:pos="1651" w:val="left" w:leader="none"/>
                    </w:tabs>
                    <w:spacing w:before="13"/>
                    <w:ind w:left="20" w:right="0" w:firstLine="0"/>
                    <w:jc w:val="left"/>
                    <w:rPr>
                      <w:sz w:val="22"/>
                    </w:rPr>
                  </w:pPr>
                  <w:r>
                    <w:rPr>
                      <w:sz w:val="22"/>
                    </w:rPr>
                    <w:t>the</w:t>
                    <w:tab/>
                    <w:t>ICRA,</w:t>
                    <w:tab/>
                    <w:t>at</w:t>
                  </w:r>
                </w:p>
              </w:txbxContent>
            </v:textbox>
            <w10:wrap type="none"/>
          </v:shape>
        </w:pict>
      </w:r>
      <w:r>
        <w:rPr/>
        <w:pict>
          <v:shape style="position:absolute;margin-left:289.046234pt;margin-top:206.225784pt;width:17.350pt;height:14.35pt;mso-position-horizontal-relative:page;mso-position-vertical-relative:page;z-index:-252435456" type="#_x0000_t202" filled="false" stroked="false">
            <v:textbox inset="0,0,0,0">
              <w:txbxContent>
                <w:p>
                  <w:pPr>
                    <w:spacing w:before="13"/>
                    <w:ind w:left="20" w:right="0" w:firstLine="0"/>
                    <w:jc w:val="left"/>
                    <w:rPr>
                      <w:sz w:val="22"/>
                    </w:rPr>
                  </w:pPr>
                  <w:r>
                    <w:rPr>
                      <w:sz w:val="22"/>
                    </w:rPr>
                    <w:t>the</w:t>
                  </w:r>
                </w:p>
              </w:txbxContent>
            </v:textbox>
            <w10:wrap type="none"/>
          </v:shape>
        </w:pict>
      </w:r>
      <w:r>
        <w:rPr/>
        <w:pict>
          <v:shape style="position:absolute;margin-left:322.872803pt;margin-top:206.225784pt;width:48.4pt;height:14.35pt;mso-position-horizontal-relative:page;mso-position-vertical-relative:page;z-index:-252434432" type="#_x0000_t202" filled="false" stroked="false">
            <v:textbox inset="0,0,0,0">
              <w:txbxContent>
                <w:p>
                  <w:pPr>
                    <w:spacing w:before="13"/>
                    <w:ind w:left="20" w:right="0" w:firstLine="0"/>
                    <w:jc w:val="left"/>
                    <w:rPr>
                      <w:sz w:val="22"/>
                    </w:rPr>
                  </w:pPr>
                  <w:r>
                    <w:rPr>
                      <w:sz w:val="22"/>
                    </w:rPr>
                    <w:t>California</w:t>
                  </w:r>
                </w:p>
              </w:txbxContent>
            </v:textbox>
            <w10:wrap type="none"/>
          </v:shape>
        </w:pict>
      </w:r>
      <w:r>
        <w:rPr/>
        <w:pict>
          <v:shape style="position:absolute;margin-left:387.644501pt;margin-top:206.225784pt;width:38.050pt;height:14.35pt;mso-position-horizontal-relative:page;mso-position-vertical-relative:page;z-index:-252433408" type="#_x0000_t202" filled="false" stroked="false">
            <v:textbox inset="0,0,0,0">
              <w:txbxContent>
                <w:p>
                  <w:pPr>
                    <w:spacing w:before="13"/>
                    <w:ind w:left="20" w:right="0" w:firstLine="0"/>
                    <w:jc w:val="left"/>
                    <w:rPr>
                      <w:sz w:val="22"/>
                    </w:rPr>
                  </w:pPr>
                  <w:r>
                    <w:rPr>
                      <w:sz w:val="22"/>
                    </w:rPr>
                    <w:t>Privacy</w:t>
                  </w:r>
                </w:p>
              </w:txbxContent>
            </v:textbox>
            <w10:wrap type="none"/>
          </v:shape>
        </w:pict>
      </w:r>
      <w:r>
        <w:rPr/>
        <w:pict>
          <v:shape style="position:absolute;margin-left:442.082733pt;margin-top:206.225784pt;width:125.65pt;height:14.35pt;mso-position-horizontal-relative:page;mso-position-vertical-relative:page;z-index:-252432384" type="#_x0000_t202" filled="false" stroked="false">
            <v:textbox inset="0,0,0,0">
              <w:txbxContent>
                <w:p>
                  <w:pPr>
                    <w:tabs>
                      <w:tab w:pos="1380" w:val="left" w:leader="none"/>
                      <w:tab w:pos="2150" w:val="left" w:leader="none"/>
                    </w:tabs>
                    <w:spacing w:before="13"/>
                    <w:ind w:left="20" w:right="0" w:firstLine="0"/>
                    <w:jc w:val="left"/>
                    <w:rPr>
                      <w:sz w:val="22"/>
                    </w:rPr>
                  </w:pPr>
                  <w:r>
                    <w:rPr>
                      <w:sz w:val="22"/>
                    </w:rPr>
                    <w:t>Protection</w:t>
                    <w:tab/>
                    <w:t>web</w:t>
                    <w:tab/>
                    <w:t>site</w:t>
                  </w:r>
                </w:p>
              </w:txbxContent>
            </v:textbox>
            <w10:wrap type="none"/>
          </v:shape>
        </w:pict>
      </w:r>
      <w:r>
        <w:rPr/>
        <w:pict>
          <v:shape style="position:absolute;margin-left:53pt;margin-top:218.825775pt;width:515.1pt;height:39.7pt;mso-position-horizontal-relative:page;mso-position-vertical-relative:page;z-index:-252431360" type="#_x0000_t202" filled="false" stroked="false">
            <v:textbox inset="0,0,0,0">
              <w:txbxContent>
                <w:p>
                  <w:pPr>
                    <w:spacing w:before="13"/>
                    <w:ind w:left="20" w:right="17" w:firstLine="0"/>
                    <w:jc w:val="both"/>
                    <w:rPr>
                      <w:sz w:val="22"/>
                    </w:rPr>
                  </w:pPr>
                  <w:hyperlink r:id="rId9">
                    <w:r>
                      <w:rPr>
                        <w:sz w:val="22"/>
                      </w:rPr>
                      <w:t>(http://www.privacy.ca.gov/icraa.htm).</w:t>
                    </w:r>
                  </w:hyperlink>
                  <w:r>
                    <w:rPr>
                      <w:sz w:val="22"/>
                    </w:rPr>
                    <w:t> The ICRA gives you specific rights, as outlined below. You may have additional rights under federal law. You may contact a state or local consumer protection agency or a state attorney general to learn those rights.</w:t>
                  </w:r>
                </w:p>
              </w:txbxContent>
            </v:textbox>
            <w10:wrap type="none"/>
          </v:shape>
        </w:pict>
      </w:r>
      <w:r>
        <w:rPr/>
        <w:pict>
          <v:shape style="position:absolute;margin-left:53pt;margin-top:269.495789pt;width:515pt;height:26.95pt;mso-position-horizontal-relative:page;mso-position-vertical-relative:page;z-index:-252430336" type="#_x0000_t202" filled="false" stroked="false">
            <v:textbox inset="0,0,0,0">
              <w:txbxContent>
                <w:p>
                  <w:pPr>
                    <w:spacing w:before="13"/>
                    <w:ind w:left="20" w:right="0" w:firstLine="0"/>
                    <w:jc w:val="left"/>
                    <w:rPr>
                      <w:sz w:val="22"/>
                    </w:rPr>
                  </w:pPr>
                  <w:r>
                    <w:rPr>
                      <w:sz w:val="22"/>
                    </w:rPr>
                    <w:t>(a) An investigative consumer reporting agency shall supply files and information required under Section 1786.10 during normal business hours and on reasonable notice.</w:t>
                  </w:r>
                </w:p>
              </w:txbxContent>
            </v:textbox>
            <w10:wrap type="none"/>
          </v:shape>
        </w:pict>
      </w:r>
      <w:r>
        <w:rPr/>
        <w:pict>
          <v:shape style="position:absolute;margin-left:53pt;margin-top:307.415771pt;width:515.15pt;height:153.6pt;mso-position-horizontal-relative:page;mso-position-vertical-relative:page;z-index:-252429312" type="#_x0000_t202" filled="false" stroked="false">
            <v:textbox inset="0,0,0,0">
              <w:txbxContent>
                <w:p>
                  <w:pPr>
                    <w:numPr>
                      <w:ilvl w:val="0"/>
                      <w:numId w:val="5"/>
                    </w:numPr>
                    <w:tabs>
                      <w:tab w:pos="390" w:val="left" w:leader="none"/>
                    </w:tabs>
                    <w:spacing w:before="13"/>
                    <w:ind w:left="20" w:right="22" w:firstLine="0"/>
                    <w:jc w:val="both"/>
                    <w:rPr>
                      <w:sz w:val="22"/>
                    </w:rPr>
                  </w:pPr>
                  <w:r>
                    <w:rPr>
                      <w:sz w:val="22"/>
                    </w:rPr>
                    <w:t>Files maintained on a consumer shall be made available for the consumer's visual inspection, as follows:</w:t>
                  </w:r>
                </w:p>
                <w:p>
                  <w:pPr>
                    <w:numPr>
                      <w:ilvl w:val="1"/>
                      <w:numId w:val="5"/>
                    </w:numPr>
                    <w:tabs>
                      <w:tab w:pos="366" w:val="left" w:leader="none"/>
                    </w:tabs>
                    <w:spacing w:before="1"/>
                    <w:ind w:left="20" w:right="20" w:firstLine="0"/>
                    <w:jc w:val="both"/>
                    <w:rPr>
                      <w:sz w:val="22"/>
                    </w:rPr>
                  </w:pPr>
                  <w:r>
                    <w:rPr>
                      <w:sz w:val="22"/>
                    </w:rPr>
                    <w:t>In person, if he appears in person and furnishes proper identification. A copy of his file shall also be available to the consumer for a fee not to exceed the actual costs of duplication services</w:t>
                  </w:r>
                  <w:r>
                    <w:rPr>
                      <w:spacing w:val="-22"/>
                      <w:sz w:val="22"/>
                    </w:rPr>
                    <w:t> </w:t>
                  </w:r>
                  <w:r>
                    <w:rPr>
                      <w:sz w:val="22"/>
                    </w:rPr>
                    <w:t>provided.</w:t>
                  </w:r>
                </w:p>
                <w:p>
                  <w:pPr>
                    <w:numPr>
                      <w:ilvl w:val="1"/>
                      <w:numId w:val="5"/>
                    </w:numPr>
                    <w:tabs>
                      <w:tab w:pos="375" w:val="left" w:leader="none"/>
                    </w:tabs>
                    <w:spacing w:before="0"/>
                    <w:ind w:left="20" w:right="17" w:firstLine="0"/>
                    <w:jc w:val="both"/>
                    <w:rPr>
                      <w:sz w:val="22"/>
                    </w:rPr>
                  </w:pPr>
                  <w:r>
                    <w:rPr>
                      <w:sz w:val="22"/>
                    </w:rPr>
                    <w:t>By certified mail, if 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 investigative consumer reporting</w:t>
                  </w:r>
                  <w:r>
                    <w:rPr>
                      <w:spacing w:val="-9"/>
                      <w:sz w:val="22"/>
                    </w:rPr>
                    <w:t> </w:t>
                  </w:r>
                  <w:r>
                    <w:rPr>
                      <w:sz w:val="22"/>
                    </w:rPr>
                    <w:t>agencies.</w:t>
                  </w:r>
                </w:p>
                <w:p>
                  <w:pPr>
                    <w:numPr>
                      <w:ilvl w:val="1"/>
                      <w:numId w:val="5"/>
                    </w:numPr>
                    <w:tabs>
                      <w:tab w:pos="356" w:val="left" w:leader="none"/>
                    </w:tabs>
                    <w:spacing w:before="0"/>
                    <w:ind w:left="20" w:right="23" w:firstLine="0"/>
                    <w:jc w:val="both"/>
                    <w:rPr>
                      <w:sz w:val="22"/>
                    </w:rPr>
                  </w:pPr>
                  <w:r>
                    <w:rPr>
                      <w:sz w:val="22"/>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w:t>
                  </w:r>
                  <w:r>
                    <w:rPr>
                      <w:spacing w:val="-7"/>
                      <w:sz w:val="22"/>
                    </w:rPr>
                    <w:t> </w:t>
                  </w:r>
                  <w:r>
                    <w:rPr>
                      <w:sz w:val="22"/>
                    </w:rPr>
                    <w:t>consumer.</w:t>
                  </w:r>
                </w:p>
              </w:txbxContent>
            </v:textbox>
            <w10:wrap type="none"/>
          </v:shape>
        </w:pict>
      </w:r>
      <w:r>
        <w:rPr/>
        <w:pict>
          <v:shape style="position:absolute;margin-left:53pt;margin-top:471.835785pt;width:515pt;height:77.6pt;mso-position-horizontal-relative:page;mso-position-vertical-relative:page;z-index:-252428288" type="#_x0000_t202" filled="false" stroked="false">
            <v:textbox inset="0,0,0,0">
              <w:txbxContent>
                <w:p>
                  <w:pPr>
                    <w:spacing w:before="13"/>
                    <w:ind w:left="20" w:right="17" w:firstLine="0"/>
                    <w:jc w:val="both"/>
                    <w:rPr>
                      <w:sz w:val="22"/>
                    </w:rPr>
                  </w:pPr>
                  <w:r>
                    <w:rPr>
                      <w:sz w:val="22"/>
                    </w:rPr>
                    <w:t>(c) The term "proper identification" as used in subdivision (b) shall mean that information generally deemed sufficient to identify a person. Such information includes documents such as a valid driver’s license, social security account number, military identification card, and credit cards. Only if the consumer is unable to reasonably identify himself with the information described above, may an investigative consumer reporting agency require additional information concerning the consumer's employment and personal or family history in order to verify his identity.</w:t>
                  </w:r>
                </w:p>
              </w:txbxContent>
            </v:textbox>
            <w10:wrap type="none"/>
          </v:shape>
        </w:pict>
      </w:r>
      <w:r>
        <w:rPr/>
        <w:pict>
          <v:shape style="position:absolute;margin-left:53pt;margin-top:560.395752pt;width:515.15pt;height:27.1pt;mso-position-horizontal-relative:page;mso-position-vertical-relative:page;z-index:-252427264" type="#_x0000_t202" filled="false" stroked="false">
            <v:textbox inset="0,0,0,0">
              <w:txbxContent>
                <w:p>
                  <w:pPr>
                    <w:spacing w:before="13"/>
                    <w:ind w:left="20" w:right="0" w:firstLine="0"/>
                    <w:jc w:val="left"/>
                    <w:rPr>
                      <w:sz w:val="22"/>
                    </w:rPr>
                  </w:pPr>
                  <w:r>
                    <w:rPr>
                      <w:sz w:val="22"/>
                    </w:rPr>
                    <w:t>(d) The investigative consumer reporting agency shall provide trained personnel to explain to the consumer any information furnished him pursuant to Section 1786.10.</w:t>
                  </w:r>
                </w:p>
              </w:txbxContent>
            </v:textbox>
            <w10:wrap type="none"/>
          </v:shape>
        </w:pict>
      </w:r>
      <w:r>
        <w:rPr/>
        <w:pict>
          <v:shape style="position:absolute;margin-left:53pt;margin-top:598.345764pt;width:515.1pt;height:39.7pt;mso-position-horizontal-relative:page;mso-position-vertical-relative:page;z-index:-252426240" type="#_x0000_t202" filled="false" stroked="false">
            <v:textbox inset="0,0,0,0">
              <w:txbxContent>
                <w:p>
                  <w:pPr>
                    <w:spacing w:before="13"/>
                    <w:ind w:left="20" w:right="17" w:firstLine="0"/>
                    <w:jc w:val="both"/>
                    <w:rPr>
                      <w:sz w:val="22"/>
                    </w:rPr>
                  </w:pPr>
                  <w:r>
                    <w:rPr>
                      <w:sz w:val="22"/>
                    </w:rPr>
                    <w:t>(e) The investigative consumer reporting agency shall provide a written explanation of any coded information contained in files maintained on a consumer. This written explanation shall be distributed whenever a file is provided to a consumer for visual inspection as required under Section 1786.22.</w:t>
                  </w:r>
                </w:p>
              </w:txbxContent>
            </v:textbox>
            <w10:wrap type="none"/>
          </v:shape>
        </w:pict>
      </w:r>
      <w:r>
        <w:rPr/>
        <w:pict>
          <v:shape style="position:absolute;margin-left:53pt;margin-top:648.985779pt;width:514.8pt;height:52.25pt;mso-position-horizontal-relative:page;mso-position-vertical-relative:page;z-index:-252425216" type="#_x0000_t202" filled="false" stroked="false">
            <v:textbox inset="0,0,0,0">
              <w:txbxContent>
                <w:p>
                  <w:pPr>
                    <w:spacing w:before="13"/>
                    <w:ind w:left="20" w:right="17" w:firstLine="0"/>
                    <w:jc w:val="both"/>
                    <w:rPr>
                      <w:sz w:val="22"/>
                    </w:rPr>
                  </w:pPr>
                  <w:r>
                    <w:rPr>
                      <w:sz w:val="22"/>
                    </w:rPr>
                    <w:t>(f) The consumer shall be permitted to be accompanied by one other person of his choosing, who shall furnish reasonable identification. An investigative consumer reporting agency may require the consumer to furnish a written statement granting permission to the consumer reporting agency to discuss the consumer's file in such person's presence.</w:t>
                  </w:r>
                </w:p>
              </w:txbxContent>
            </v:textbox>
            <w10:wrap type="none"/>
          </v:shape>
        </w:pict>
      </w:r>
      <w:r>
        <w:rPr/>
        <w:pict>
          <v:shape style="position:absolute;margin-left:315.390015pt;margin-top:759.906616pt;width:8pt;height:15.3pt;mso-position-horizontal-relative:page;mso-position-vertical-relative:page;z-index:-252424192"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p>
    <w:p>
      <w:pPr>
        <w:spacing w:after="0"/>
        <w:rPr>
          <w:sz w:val="2"/>
          <w:szCs w:val="2"/>
        </w:rPr>
        <w:sectPr>
          <w:pgSz w:w="12240" w:h="15840"/>
          <w:pgMar w:top="580" w:bottom="0" w:left="500" w:right="320"/>
        </w:sectPr>
      </w:pPr>
    </w:p>
    <w:p>
      <w:pPr>
        <w:rPr>
          <w:sz w:val="2"/>
          <w:szCs w:val="2"/>
        </w:rPr>
      </w:pPr>
      <w:r>
        <w:rPr/>
        <w:pict>
          <v:shape style="position:absolute;margin-left:169.330002pt;margin-top:28.89254pt;width:264pt;height:43.15pt;mso-position-horizontal-relative:page;mso-position-vertical-relative:page;z-index:-252423168" type="#_x0000_t202" filled="false" stroked="false">
            <v:textbox inset="0,0,0,0">
              <w:txbxContent>
                <w:p>
                  <w:pPr>
                    <w:spacing w:before="14"/>
                    <w:ind w:left="1287" w:right="1283" w:firstLine="0"/>
                    <w:jc w:val="center"/>
                    <w:rPr>
                      <w:b/>
                      <w:sz w:val="18"/>
                    </w:rPr>
                  </w:pPr>
                  <w:r>
                    <w:rPr>
                      <w:b/>
                      <w:sz w:val="18"/>
                    </w:rPr>
                    <w:t>NEW YORK CORRECTION LAW ARTICLE 23-A</w:t>
                  </w:r>
                </w:p>
                <w:p>
                  <w:pPr>
                    <w:spacing w:before="1"/>
                    <w:ind w:left="20" w:right="17" w:firstLine="0"/>
                    <w:jc w:val="center"/>
                    <w:rPr>
                      <w:b/>
                      <w:sz w:val="18"/>
                    </w:rPr>
                  </w:pPr>
                  <w:r>
                    <w:rPr>
                      <w:b/>
                      <w:sz w:val="18"/>
                    </w:rPr>
                    <w:t>LICENSURE AND EMPLOYMENT OF PERSONS PREVIOUSLY CONVICTED OF ONE OR MORE CRIMINAL OFFENSES</w:t>
                  </w:r>
                </w:p>
              </w:txbxContent>
            </v:textbox>
            <w10:wrap type="none"/>
          </v:shape>
        </w:pict>
      </w:r>
      <w:r>
        <w:rPr/>
        <w:pict>
          <v:shape style="position:absolute;margin-left:30.440001pt;margin-top:70.292542pt;width:106pt;height:22.4pt;mso-position-horizontal-relative:page;mso-position-vertical-relative:page;z-index:-252422144" type="#_x0000_t202" filled="false" stroked="false">
            <v:textbox inset="0,0,0,0">
              <w:txbxContent>
                <w:p>
                  <w:pPr>
                    <w:spacing w:before="14"/>
                    <w:ind w:left="20" w:right="0" w:firstLine="0"/>
                    <w:jc w:val="left"/>
                    <w:rPr>
                      <w:b/>
                      <w:sz w:val="18"/>
                    </w:rPr>
                  </w:pPr>
                  <w:r>
                    <w:rPr>
                      <w:b/>
                      <w:sz w:val="18"/>
                    </w:rPr>
                    <w:t>Section 750. Definitions.</w:t>
                  </w:r>
                </w:p>
                <w:p>
                  <w:pPr>
                    <w:spacing w:before="0"/>
                    <w:ind w:left="20" w:right="0" w:firstLine="0"/>
                    <w:jc w:val="left"/>
                    <w:rPr>
                      <w:b/>
                      <w:sz w:val="18"/>
                    </w:rPr>
                  </w:pPr>
                  <w:r>
                    <w:rPr>
                      <w:b/>
                      <w:sz w:val="18"/>
                    </w:rPr>
                    <w:t>751. Applicability.</w:t>
                  </w:r>
                </w:p>
              </w:txbxContent>
            </v:textbox>
            <w10:wrap type="none"/>
          </v:shape>
        </w:pict>
      </w:r>
      <w:r>
        <w:rPr/>
        <w:pict>
          <v:shape style="position:absolute;margin-left:30.440001pt;margin-top:91.07254pt;width:554.4pt;height:638.550pt;mso-position-horizontal-relative:page;mso-position-vertical-relative:page;z-index:-252421120" type="#_x0000_t202" filled="false" stroked="false">
            <v:textbox inset="0,0,0,0">
              <w:txbxContent>
                <w:p>
                  <w:pPr>
                    <w:spacing w:before="14"/>
                    <w:ind w:left="20" w:right="1755" w:firstLine="0"/>
                    <w:jc w:val="left"/>
                    <w:rPr>
                      <w:b/>
                      <w:sz w:val="18"/>
                    </w:rPr>
                  </w:pPr>
                  <w:r>
                    <w:rPr>
                      <w:b/>
                      <w:sz w:val="18"/>
                    </w:rPr>
                    <w:t>752. Unfair discrimination against persons previously convicted of one or more criminal offenses prohibited. 753. Factors to be considered concerning a previous criminal conviction; presumption.</w:t>
                  </w:r>
                </w:p>
                <w:p>
                  <w:pPr>
                    <w:spacing w:before="0"/>
                    <w:ind w:left="20" w:right="5486" w:firstLine="0"/>
                    <w:jc w:val="left"/>
                    <w:rPr>
                      <w:b/>
                      <w:sz w:val="18"/>
                    </w:rPr>
                  </w:pPr>
                  <w:r>
                    <w:rPr>
                      <w:b/>
                      <w:sz w:val="18"/>
                    </w:rPr>
                    <w:t>754. Written statement upon denial of license or employment. 755. Enforcement.</w:t>
                  </w:r>
                </w:p>
                <w:p>
                  <w:pPr>
                    <w:pStyle w:val="BodyText"/>
                    <w:spacing w:before="79"/>
                    <w:ind w:left="20"/>
                  </w:pPr>
                  <w:r>
                    <w:rPr>
                      <w:b/>
                    </w:rPr>
                    <w:t>§750. Definitions. </w:t>
                  </w:r>
                  <w:r>
                    <w:rPr/>
                    <w:t>For the purposes of this article, the following terms shall have the following meanings:</w:t>
                  </w:r>
                </w:p>
                <w:p>
                  <w:pPr>
                    <w:pStyle w:val="BodyText"/>
                    <w:numPr>
                      <w:ilvl w:val="0"/>
                      <w:numId w:val="6"/>
                    </w:numPr>
                    <w:tabs>
                      <w:tab w:pos="742" w:val="left" w:leader="none"/>
                    </w:tabs>
                    <w:spacing w:line="240" w:lineRule="auto" w:before="43" w:after="0"/>
                    <w:ind w:left="741" w:right="0" w:hanging="271"/>
                    <w:jc w:val="left"/>
                  </w:pPr>
                  <w:r>
                    <w:rPr/>
                    <w:t>"Public agency"</w:t>
                  </w:r>
                  <w:r>
                    <w:rPr>
                      <w:spacing w:val="-3"/>
                    </w:rPr>
                    <w:t> </w:t>
                  </w:r>
                  <w:r>
                    <w:rPr/>
                    <w:t>means</w:t>
                  </w:r>
                  <w:r>
                    <w:rPr>
                      <w:spacing w:val="-2"/>
                    </w:rPr>
                    <w:t> </w:t>
                  </w:r>
                  <w:r>
                    <w:rPr/>
                    <w:t>the</w:t>
                  </w:r>
                  <w:r>
                    <w:rPr>
                      <w:spacing w:val="-3"/>
                    </w:rPr>
                    <w:t> </w:t>
                  </w:r>
                  <w:r>
                    <w:rPr/>
                    <w:t>state</w:t>
                  </w:r>
                  <w:r>
                    <w:rPr>
                      <w:spacing w:val="-1"/>
                    </w:rPr>
                    <w:t> </w:t>
                  </w:r>
                  <w:r>
                    <w:rPr/>
                    <w:t>or</w:t>
                  </w:r>
                  <w:r>
                    <w:rPr>
                      <w:spacing w:val="-1"/>
                    </w:rPr>
                    <w:t> </w:t>
                  </w:r>
                  <w:r>
                    <w:rPr/>
                    <w:t>any</w:t>
                  </w:r>
                  <w:r>
                    <w:rPr>
                      <w:spacing w:val="-3"/>
                    </w:rPr>
                    <w:t> </w:t>
                  </w:r>
                  <w:r>
                    <w:rPr/>
                    <w:t>local</w:t>
                  </w:r>
                  <w:r>
                    <w:rPr>
                      <w:spacing w:val="-3"/>
                    </w:rPr>
                    <w:t> </w:t>
                  </w:r>
                  <w:r>
                    <w:rPr/>
                    <w:t>subdivision</w:t>
                  </w:r>
                  <w:r>
                    <w:rPr>
                      <w:spacing w:val="-3"/>
                    </w:rPr>
                    <w:t> </w:t>
                  </w:r>
                  <w:r>
                    <w:rPr/>
                    <w:t>thereof,</w:t>
                  </w:r>
                  <w:r>
                    <w:rPr>
                      <w:spacing w:val="-3"/>
                    </w:rPr>
                    <w:t> </w:t>
                  </w:r>
                  <w:r>
                    <w:rPr/>
                    <w:t>or</w:t>
                  </w:r>
                  <w:r>
                    <w:rPr>
                      <w:spacing w:val="-1"/>
                    </w:rPr>
                    <w:t> </w:t>
                  </w:r>
                  <w:r>
                    <w:rPr/>
                    <w:t>any</w:t>
                  </w:r>
                  <w:r>
                    <w:rPr>
                      <w:spacing w:val="-3"/>
                    </w:rPr>
                    <w:t> </w:t>
                  </w:r>
                  <w:r>
                    <w:rPr/>
                    <w:t>state</w:t>
                  </w:r>
                  <w:r>
                    <w:rPr>
                      <w:spacing w:val="-1"/>
                    </w:rPr>
                    <w:t> </w:t>
                  </w:r>
                  <w:r>
                    <w:rPr/>
                    <w:t>or</w:t>
                  </w:r>
                  <w:r>
                    <w:rPr>
                      <w:spacing w:val="-3"/>
                    </w:rPr>
                    <w:t> </w:t>
                  </w:r>
                  <w:r>
                    <w:rPr/>
                    <w:t>local</w:t>
                  </w:r>
                  <w:r>
                    <w:rPr>
                      <w:spacing w:val="-3"/>
                    </w:rPr>
                    <w:t> </w:t>
                  </w:r>
                  <w:r>
                    <w:rPr/>
                    <w:t>department,</w:t>
                  </w:r>
                  <w:r>
                    <w:rPr>
                      <w:spacing w:val="-3"/>
                    </w:rPr>
                    <w:t> </w:t>
                  </w:r>
                  <w:r>
                    <w:rPr/>
                    <w:t>agency,</w:t>
                  </w:r>
                  <w:r>
                    <w:rPr>
                      <w:spacing w:val="-1"/>
                    </w:rPr>
                    <w:t> </w:t>
                  </w:r>
                  <w:r>
                    <w:rPr/>
                    <w:t>board</w:t>
                  </w:r>
                  <w:r>
                    <w:rPr>
                      <w:spacing w:val="-1"/>
                    </w:rPr>
                    <w:t> </w:t>
                  </w:r>
                  <w:r>
                    <w:rPr/>
                    <w:t>or</w:t>
                  </w:r>
                  <w:r>
                    <w:rPr>
                      <w:spacing w:val="-4"/>
                    </w:rPr>
                    <w:t> </w:t>
                  </w:r>
                  <w:r>
                    <w:rPr/>
                    <w:t>commission.</w:t>
                  </w:r>
                </w:p>
                <w:p>
                  <w:pPr>
                    <w:pStyle w:val="BodyText"/>
                    <w:numPr>
                      <w:ilvl w:val="0"/>
                      <w:numId w:val="6"/>
                    </w:numPr>
                    <w:tabs>
                      <w:tab w:pos="742" w:val="left" w:leader="none"/>
                    </w:tabs>
                    <w:spacing w:line="240" w:lineRule="auto" w:before="2" w:after="0"/>
                    <w:ind w:left="471" w:right="611" w:firstLine="0"/>
                    <w:jc w:val="left"/>
                  </w:pPr>
                  <w:r>
                    <w:rPr/>
                    <w:t>"Private employer" means any person, company, corporation, labor organization or association which employs ten or more persons.</w:t>
                  </w:r>
                </w:p>
                <w:p>
                  <w:pPr>
                    <w:pStyle w:val="BodyText"/>
                    <w:numPr>
                      <w:ilvl w:val="0"/>
                      <w:numId w:val="6"/>
                    </w:numPr>
                    <w:tabs>
                      <w:tab w:pos="742" w:val="left" w:leader="none"/>
                    </w:tabs>
                    <w:spacing w:line="240" w:lineRule="auto" w:before="1" w:after="0"/>
                    <w:ind w:left="471" w:right="409" w:firstLine="0"/>
                    <w:jc w:val="left"/>
                  </w:pPr>
                  <w:r>
                    <w:rPr/>
                    <w:t>"Direct</w:t>
                  </w:r>
                  <w:r>
                    <w:rPr>
                      <w:spacing w:val="-2"/>
                    </w:rPr>
                    <w:t> </w:t>
                  </w:r>
                  <w:r>
                    <w:rPr/>
                    <w:t>relationship"</w:t>
                  </w:r>
                  <w:r>
                    <w:rPr>
                      <w:spacing w:val="-4"/>
                    </w:rPr>
                    <w:t> </w:t>
                  </w:r>
                  <w:r>
                    <w:rPr/>
                    <w:t>means</w:t>
                  </w:r>
                  <w:r>
                    <w:rPr>
                      <w:spacing w:val="-4"/>
                    </w:rPr>
                    <w:t> </w:t>
                  </w:r>
                  <w:r>
                    <w:rPr/>
                    <w:t>that</w:t>
                  </w:r>
                  <w:r>
                    <w:rPr>
                      <w:spacing w:val="-1"/>
                    </w:rPr>
                    <w:t> </w:t>
                  </w:r>
                  <w:r>
                    <w:rPr/>
                    <w:t>the</w:t>
                  </w:r>
                  <w:r>
                    <w:rPr>
                      <w:spacing w:val="-2"/>
                    </w:rPr>
                    <w:t> </w:t>
                  </w:r>
                  <w:r>
                    <w:rPr/>
                    <w:t>nature</w:t>
                  </w:r>
                  <w:r>
                    <w:rPr>
                      <w:spacing w:val="-4"/>
                    </w:rPr>
                    <w:t> </w:t>
                  </w:r>
                  <w:r>
                    <w:rPr/>
                    <w:t>of</w:t>
                  </w:r>
                  <w:r>
                    <w:rPr>
                      <w:spacing w:val="-3"/>
                    </w:rPr>
                    <w:t> </w:t>
                  </w:r>
                  <w:r>
                    <w:rPr/>
                    <w:t>criminal</w:t>
                  </w:r>
                  <w:r>
                    <w:rPr>
                      <w:spacing w:val="-2"/>
                    </w:rPr>
                    <w:t> </w:t>
                  </w:r>
                  <w:r>
                    <w:rPr/>
                    <w:t>conduct</w:t>
                  </w:r>
                  <w:r>
                    <w:rPr>
                      <w:spacing w:val="-4"/>
                    </w:rPr>
                    <w:t> </w:t>
                  </w:r>
                  <w:r>
                    <w:rPr/>
                    <w:t>for</w:t>
                  </w:r>
                  <w:r>
                    <w:rPr>
                      <w:spacing w:val="-1"/>
                    </w:rPr>
                    <w:t> </w:t>
                  </w:r>
                  <w:r>
                    <w:rPr/>
                    <w:t>which</w:t>
                  </w:r>
                  <w:r>
                    <w:rPr>
                      <w:spacing w:val="-4"/>
                    </w:rPr>
                    <w:t> </w:t>
                  </w:r>
                  <w:r>
                    <w:rPr/>
                    <w:t>the</w:t>
                  </w:r>
                  <w:r>
                    <w:rPr>
                      <w:spacing w:val="-4"/>
                    </w:rPr>
                    <w:t> </w:t>
                  </w:r>
                  <w:r>
                    <w:rPr/>
                    <w:t>person</w:t>
                  </w:r>
                  <w:r>
                    <w:rPr>
                      <w:spacing w:val="-1"/>
                    </w:rPr>
                    <w:t> </w:t>
                  </w:r>
                  <w:r>
                    <w:rPr/>
                    <w:t>was</w:t>
                  </w:r>
                  <w:r>
                    <w:rPr>
                      <w:spacing w:val="-3"/>
                    </w:rPr>
                    <w:t> </w:t>
                  </w:r>
                  <w:r>
                    <w:rPr/>
                    <w:t>convicted</w:t>
                  </w:r>
                  <w:r>
                    <w:rPr>
                      <w:spacing w:val="-4"/>
                    </w:rPr>
                    <w:t> </w:t>
                  </w:r>
                  <w:r>
                    <w:rPr/>
                    <w:t>has</w:t>
                  </w:r>
                  <w:r>
                    <w:rPr>
                      <w:spacing w:val="-3"/>
                    </w:rPr>
                    <w:t> </w:t>
                  </w:r>
                  <w:r>
                    <w:rPr/>
                    <w:t>a</w:t>
                  </w:r>
                  <w:r>
                    <w:rPr>
                      <w:spacing w:val="-2"/>
                    </w:rPr>
                    <w:t> </w:t>
                  </w:r>
                  <w:r>
                    <w:rPr/>
                    <w:t>direct</w:t>
                  </w:r>
                  <w:r>
                    <w:rPr>
                      <w:spacing w:val="-2"/>
                    </w:rPr>
                    <w:t> </w:t>
                  </w:r>
                  <w:r>
                    <w:rPr/>
                    <w:t>bearing</w:t>
                  </w:r>
                  <w:r>
                    <w:rPr>
                      <w:spacing w:val="-5"/>
                    </w:rPr>
                    <w:t> </w:t>
                  </w:r>
                  <w:r>
                    <w:rPr>
                      <w:spacing w:val="6"/>
                    </w:rPr>
                    <w:t>on</w:t>
                  </w:r>
                  <w:r>
                    <w:rPr>
                      <w:spacing w:val="-2"/>
                    </w:rPr>
                    <w:t> </w:t>
                  </w:r>
                  <w:r>
                    <w:rPr/>
                    <w:t>his fitness or ability to perform one or more of the duties or responsibilities necessarily related to the license, opportunity, or job in question.</w:t>
                  </w:r>
                </w:p>
                <w:p>
                  <w:pPr>
                    <w:pStyle w:val="BodyText"/>
                    <w:numPr>
                      <w:ilvl w:val="0"/>
                      <w:numId w:val="6"/>
                    </w:numPr>
                    <w:tabs>
                      <w:tab w:pos="742" w:val="left" w:leader="none"/>
                    </w:tabs>
                    <w:spacing w:line="240" w:lineRule="auto" w:before="0" w:after="0"/>
                    <w:ind w:left="471" w:right="17" w:firstLine="0"/>
                    <w:jc w:val="left"/>
                  </w:pPr>
                  <w:r>
                    <w:rPr/>
                    <w:t>"License"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w:t>
                  </w:r>
                  <w:r>
                    <w:rPr>
                      <w:spacing w:val="-7"/>
                    </w:rPr>
                    <w:t> </w:t>
                  </w:r>
                  <w:r>
                    <w:rPr/>
                    <w:t>firearm.</w:t>
                  </w:r>
                </w:p>
                <w:p>
                  <w:pPr>
                    <w:pStyle w:val="BodyText"/>
                    <w:numPr>
                      <w:ilvl w:val="0"/>
                      <w:numId w:val="6"/>
                    </w:numPr>
                    <w:tabs>
                      <w:tab w:pos="742" w:val="left" w:leader="none"/>
                    </w:tabs>
                    <w:spacing w:line="240" w:lineRule="auto" w:before="0" w:after="0"/>
                    <w:ind w:left="471" w:right="608" w:firstLine="0"/>
                    <w:jc w:val="left"/>
                  </w:pPr>
                  <w:r>
                    <w:rPr/>
                    <w:t>"Employment"</w:t>
                  </w:r>
                  <w:r>
                    <w:rPr>
                      <w:spacing w:val="-5"/>
                    </w:rPr>
                    <w:t> </w:t>
                  </w:r>
                  <w:r>
                    <w:rPr/>
                    <w:t>means</w:t>
                  </w:r>
                  <w:r>
                    <w:rPr>
                      <w:spacing w:val="-4"/>
                    </w:rPr>
                    <w:t> </w:t>
                  </w:r>
                  <w:r>
                    <w:rPr/>
                    <w:t>any</w:t>
                  </w:r>
                  <w:r>
                    <w:rPr>
                      <w:spacing w:val="-6"/>
                    </w:rPr>
                    <w:t> </w:t>
                  </w:r>
                  <w:r>
                    <w:rPr/>
                    <w:t>occupation,</w:t>
                  </w:r>
                  <w:r>
                    <w:rPr>
                      <w:spacing w:val="-4"/>
                    </w:rPr>
                    <w:t> </w:t>
                  </w:r>
                  <w:r>
                    <w:rPr/>
                    <w:t>vocation</w:t>
                  </w:r>
                  <w:r>
                    <w:rPr>
                      <w:spacing w:val="-5"/>
                    </w:rPr>
                    <w:t> </w:t>
                  </w:r>
                  <w:r>
                    <w:rPr/>
                    <w:t>or</w:t>
                  </w:r>
                  <w:r>
                    <w:rPr>
                      <w:spacing w:val="-2"/>
                    </w:rPr>
                    <w:t> </w:t>
                  </w:r>
                  <w:r>
                    <w:rPr/>
                    <w:t>employment,</w:t>
                  </w:r>
                  <w:r>
                    <w:rPr>
                      <w:spacing w:val="-2"/>
                    </w:rPr>
                    <w:t> </w:t>
                  </w:r>
                  <w:r>
                    <w:rPr/>
                    <w:t>or</w:t>
                  </w:r>
                  <w:r>
                    <w:rPr>
                      <w:spacing w:val="-5"/>
                    </w:rPr>
                    <w:t> </w:t>
                  </w:r>
                  <w:r>
                    <w:rPr/>
                    <w:t>any</w:t>
                  </w:r>
                  <w:r>
                    <w:rPr>
                      <w:spacing w:val="-5"/>
                    </w:rPr>
                    <w:t> </w:t>
                  </w:r>
                  <w:r>
                    <w:rPr/>
                    <w:t>form</w:t>
                  </w:r>
                  <w:r>
                    <w:rPr>
                      <w:spacing w:val="-1"/>
                    </w:rPr>
                    <w:t> </w:t>
                  </w:r>
                  <w:r>
                    <w:rPr/>
                    <w:t>of</w:t>
                  </w:r>
                  <w:r>
                    <w:rPr>
                      <w:spacing w:val="-4"/>
                    </w:rPr>
                    <w:t> </w:t>
                  </w:r>
                  <w:r>
                    <w:rPr/>
                    <w:t>vocational</w:t>
                  </w:r>
                  <w:r>
                    <w:rPr>
                      <w:spacing w:val="-3"/>
                    </w:rPr>
                    <w:t> </w:t>
                  </w:r>
                  <w:r>
                    <w:rPr/>
                    <w:t>or</w:t>
                  </w:r>
                  <w:r>
                    <w:rPr>
                      <w:spacing w:val="-4"/>
                    </w:rPr>
                    <w:t> </w:t>
                  </w:r>
                  <w:r>
                    <w:rPr/>
                    <w:t>educational</w:t>
                  </w:r>
                  <w:r>
                    <w:rPr>
                      <w:spacing w:val="-2"/>
                    </w:rPr>
                    <w:t> </w:t>
                  </w:r>
                  <w:r>
                    <w:rPr/>
                    <w:t>training.</w:t>
                  </w:r>
                  <w:r>
                    <w:rPr>
                      <w:spacing w:val="-2"/>
                    </w:rPr>
                    <w:t> </w:t>
                  </w:r>
                  <w:r>
                    <w:rPr/>
                    <w:t>Provided, however, that "employment" shall not, for the purposes of this article, include membership in any law enforcement</w:t>
                  </w:r>
                  <w:r>
                    <w:rPr>
                      <w:spacing w:val="-35"/>
                    </w:rPr>
                    <w:t> </w:t>
                  </w:r>
                  <w:r>
                    <w:rPr/>
                    <w:t>agency.</w:t>
                  </w:r>
                </w:p>
                <w:p>
                  <w:pPr>
                    <w:pStyle w:val="BodyText"/>
                    <w:spacing w:before="74"/>
                    <w:ind w:left="20" w:right="12"/>
                  </w:pPr>
                  <w:r>
                    <w:rPr>
                      <w:b/>
                    </w:rPr>
                    <w:t>§751. Applicability</w:t>
                  </w:r>
                  <w:r>
                    <w:rPr/>
                    <w:t>.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pPr>
                    <w:pStyle w:val="BodyText"/>
                    <w:spacing w:line="242" w:lineRule="auto" w:before="80"/>
                    <w:ind w:left="20" w:right="102"/>
                  </w:pPr>
                  <w:r>
                    <w:rPr>
                      <w:b/>
                    </w:rPr>
                    <w:t>§752. Unfair discrimination against persons previously convicted of one or more criminal offenses prohibited. </w:t>
                  </w:r>
                  <w:r>
                    <w:rPr/>
                    <w:t>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pPr>
                    <w:pStyle w:val="BodyText"/>
                    <w:numPr>
                      <w:ilvl w:val="0"/>
                      <w:numId w:val="7"/>
                    </w:numPr>
                    <w:tabs>
                      <w:tab w:pos="742" w:val="left" w:leader="none"/>
                    </w:tabs>
                    <w:spacing w:line="242" w:lineRule="auto" w:before="0" w:after="0"/>
                    <w:ind w:left="471" w:right="542" w:firstLine="0"/>
                    <w:jc w:val="left"/>
                  </w:pPr>
                  <w:r>
                    <w:rPr/>
                    <w:t>There is a direct relationship between one or more of the previous criminal offenses and the specific license or employment sought or held by the individual;</w:t>
                  </w:r>
                  <w:r>
                    <w:rPr>
                      <w:spacing w:val="-7"/>
                    </w:rPr>
                    <w:t> </w:t>
                  </w:r>
                  <w:r>
                    <w:rPr/>
                    <w:t>or</w:t>
                  </w:r>
                </w:p>
                <w:p>
                  <w:pPr>
                    <w:pStyle w:val="BodyText"/>
                    <w:numPr>
                      <w:ilvl w:val="0"/>
                      <w:numId w:val="7"/>
                    </w:numPr>
                    <w:tabs>
                      <w:tab w:pos="742" w:val="left" w:leader="none"/>
                    </w:tabs>
                    <w:spacing w:line="240" w:lineRule="auto" w:before="0" w:after="0"/>
                    <w:ind w:left="471" w:right="170" w:firstLine="0"/>
                    <w:jc w:val="left"/>
                  </w:pPr>
                  <w:r>
                    <w:rPr/>
                    <w:t>the</w:t>
                  </w:r>
                  <w:r>
                    <w:rPr>
                      <w:spacing w:val="-5"/>
                    </w:rPr>
                    <w:t> </w:t>
                  </w:r>
                  <w:r>
                    <w:rPr/>
                    <w:t>issuance</w:t>
                  </w:r>
                  <w:r>
                    <w:rPr>
                      <w:spacing w:val="-4"/>
                    </w:rPr>
                    <w:t> </w:t>
                  </w:r>
                  <w:r>
                    <w:rPr/>
                    <w:t>or</w:t>
                  </w:r>
                  <w:r>
                    <w:rPr>
                      <w:spacing w:val="-2"/>
                    </w:rPr>
                    <w:t> </w:t>
                  </w:r>
                  <w:r>
                    <w:rPr/>
                    <w:t>continuation</w:t>
                  </w:r>
                  <w:r>
                    <w:rPr>
                      <w:spacing w:val="-2"/>
                    </w:rPr>
                    <w:t> </w:t>
                  </w:r>
                  <w:r>
                    <w:rPr/>
                    <w:t>of</w:t>
                  </w:r>
                  <w:r>
                    <w:rPr>
                      <w:spacing w:val="-3"/>
                    </w:rPr>
                    <w:t> </w:t>
                  </w:r>
                  <w:r>
                    <w:rPr/>
                    <w:t>the</w:t>
                  </w:r>
                  <w:r>
                    <w:rPr>
                      <w:spacing w:val="-2"/>
                    </w:rPr>
                    <w:t> </w:t>
                  </w:r>
                  <w:r>
                    <w:rPr/>
                    <w:t>license</w:t>
                  </w:r>
                  <w:r>
                    <w:rPr>
                      <w:spacing w:val="-4"/>
                    </w:rPr>
                    <w:t> </w:t>
                  </w:r>
                  <w:r>
                    <w:rPr/>
                    <w:t>or</w:t>
                  </w:r>
                  <w:r>
                    <w:rPr>
                      <w:spacing w:val="-3"/>
                    </w:rPr>
                    <w:t> </w:t>
                  </w:r>
                  <w:r>
                    <w:rPr/>
                    <w:t>the</w:t>
                  </w:r>
                  <w:r>
                    <w:rPr>
                      <w:spacing w:val="-2"/>
                    </w:rPr>
                    <w:t> </w:t>
                  </w:r>
                  <w:r>
                    <w:rPr/>
                    <w:t>granting</w:t>
                  </w:r>
                  <w:r>
                    <w:rPr>
                      <w:spacing w:val="-4"/>
                    </w:rPr>
                    <w:t> </w:t>
                  </w:r>
                  <w:r>
                    <w:rPr/>
                    <w:t>or</w:t>
                  </w:r>
                  <w:r>
                    <w:rPr>
                      <w:spacing w:val="3"/>
                    </w:rPr>
                    <w:t> </w:t>
                  </w:r>
                  <w:r>
                    <w:rPr/>
                    <w:t>continuation</w:t>
                  </w:r>
                  <w:r>
                    <w:rPr>
                      <w:spacing w:val="-4"/>
                    </w:rPr>
                    <w:t> </w:t>
                  </w:r>
                  <w:r>
                    <w:rPr/>
                    <w:t>of</w:t>
                  </w:r>
                  <w:r>
                    <w:rPr>
                      <w:spacing w:val="-2"/>
                    </w:rPr>
                    <w:t> </w:t>
                  </w:r>
                  <w:r>
                    <w:rPr/>
                    <w:t>the</w:t>
                  </w:r>
                  <w:r>
                    <w:rPr>
                      <w:spacing w:val="-2"/>
                    </w:rPr>
                    <w:t> </w:t>
                  </w:r>
                  <w:r>
                    <w:rPr/>
                    <w:t>employment</w:t>
                  </w:r>
                  <w:r>
                    <w:rPr>
                      <w:spacing w:val="-3"/>
                    </w:rPr>
                    <w:t> </w:t>
                  </w:r>
                  <w:r>
                    <w:rPr/>
                    <w:t>would</w:t>
                  </w:r>
                  <w:r>
                    <w:rPr>
                      <w:spacing w:val="-4"/>
                    </w:rPr>
                    <w:t> </w:t>
                  </w:r>
                  <w:r>
                    <w:rPr/>
                    <w:t>involve</w:t>
                  </w:r>
                  <w:r>
                    <w:rPr>
                      <w:spacing w:val="-4"/>
                    </w:rPr>
                    <w:t> </w:t>
                  </w:r>
                  <w:r>
                    <w:rPr/>
                    <w:t>an</w:t>
                  </w:r>
                  <w:r>
                    <w:rPr>
                      <w:spacing w:val="-2"/>
                    </w:rPr>
                    <w:t> </w:t>
                  </w:r>
                  <w:r>
                    <w:rPr/>
                    <w:t>unreasonable</w:t>
                  </w:r>
                  <w:r>
                    <w:rPr>
                      <w:spacing w:val="-3"/>
                    </w:rPr>
                    <w:t> </w:t>
                  </w:r>
                  <w:r>
                    <w:rPr/>
                    <w:t>risk to property or to the safety or welfare of specific individuals or the general</w:t>
                  </w:r>
                  <w:r>
                    <w:rPr>
                      <w:spacing w:val="-14"/>
                    </w:rPr>
                    <w:t> </w:t>
                  </w:r>
                  <w:r>
                    <w:rPr/>
                    <w:t>public.</w:t>
                  </w:r>
                </w:p>
                <w:p>
                  <w:pPr>
                    <w:spacing w:before="65"/>
                    <w:ind w:left="20" w:right="0" w:firstLine="0"/>
                    <w:jc w:val="left"/>
                    <w:rPr>
                      <w:b/>
                      <w:sz w:val="18"/>
                    </w:rPr>
                  </w:pPr>
                  <w:r>
                    <w:rPr>
                      <w:b/>
                      <w:sz w:val="18"/>
                    </w:rPr>
                    <w:t>§753. Factors to be considered concerning a previous criminal conviction; presumption.</w:t>
                  </w:r>
                </w:p>
                <w:p>
                  <w:pPr>
                    <w:pStyle w:val="BodyText"/>
                    <w:numPr>
                      <w:ilvl w:val="0"/>
                      <w:numId w:val="8"/>
                    </w:numPr>
                    <w:tabs>
                      <w:tab w:pos="673" w:val="left" w:leader="none"/>
                    </w:tabs>
                    <w:spacing w:line="240" w:lineRule="auto" w:before="7" w:after="0"/>
                    <w:ind w:left="471" w:right="169" w:firstLine="0"/>
                    <w:jc w:val="left"/>
                  </w:pPr>
                  <w:r>
                    <w:rPr/>
                    <w:t>In</w:t>
                  </w:r>
                  <w:r>
                    <w:rPr>
                      <w:spacing w:val="-4"/>
                    </w:rPr>
                    <w:t> </w:t>
                  </w:r>
                  <w:r>
                    <w:rPr/>
                    <w:t>making</w:t>
                  </w:r>
                  <w:r>
                    <w:rPr>
                      <w:spacing w:val="-4"/>
                    </w:rPr>
                    <w:t> </w:t>
                  </w:r>
                  <w:r>
                    <w:rPr/>
                    <w:t>a determination</w:t>
                  </w:r>
                  <w:r>
                    <w:rPr>
                      <w:spacing w:val="-2"/>
                    </w:rPr>
                    <w:t> </w:t>
                  </w:r>
                  <w:r>
                    <w:rPr/>
                    <w:t>pursuant</w:t>
                  </w:r>
                  <w:r>
                    <w:rPr>
                      <w:spacing w:val="-2"/>
                    </w:rPr>
                    <w:t> </w:t>
                  </w:r>
                  <w:r>
                    <w:rPr/>
                    <w:t>to</w:t>
                  </w:r>
                  <w:r>
                    <w:rPr>
                      <w:spacing w:val="-4"/>
                    </w:rPr>
                    <w:t> </w:t>
                  </w:r>
                  <w:r>
                    <w:rPr/>
                    <w:t>section</w:t>
                  </w:r>
                  <w:r>
                    <w:rPr>
                      <w:spacing w:val="-4"/>
                    </w:rPr>
                    <w:t> </w:t>
                  </w:r>
                  <w:r>
                    <w:rPr/>
                    <w:t>seven</w:t>
                  </w:r>
                  <w:r>
                    <w:rPr>
                      <w:spacing w:val="-1"/>
                    </w:rPr>
                    <w:t> </w:t>
                  </w:r>
                  <w:r>
                    <w:rPr/>
                    <w:t>hundred</w:t>
                  </w:r>
                  <w:r>
                    <w:rPr>
                      <w:spacing w:val="-2"/>
                    </w:rPr>
                    <w:t> </w:t>
                  </w:r>
                  <w:r>
                    <w:rPr/>
                    <w:t>fifty-two</w:t>
                  </w:r>
                  <w:r>
                    <w:rPr>
                      <w:spacing w:val="-2"/>
                    </w:rPr>
                    <w:t> </w:t>
                  </w:r>
                  <w:r>
                    <w:rPr/>
                    <w:t>of</w:t>
                  </w:r>
                  <w:r>
                    <w:rPr>
                      <w:spacing w:val="-2"/>
                    </w:rPr>
                    <w:t> </w:t>
                  </w:r>
                  <w:r>
                    <w:rPr/>
                    <w:t>this</w:t>
                  </w:r>
                  <w:r>
                    <w:rPr>
                      <w:spacing w:val="-4"/>
                    </w:rPr>
                    <w:t> </w:t>
                  </w:r>
                  <w:r>
                    <w:rPr/>
                    <w:t>chapter,</w:t>
                  </w:r>
                  <w:r>
                    <w:rPr>
                      <w:spacing w:val="-2"/>
                    </w:rPr>
                    <w:t> </w:t>
                  </w:r>
                  <w:r>
                    <w:rPr/>
                    <w:t>the</w:t>
                  </w:r>
                  <w:r>
                    <w:rPr>
                      <w:spacing w:val="-2"/>
                    </w:rPr>
                    <w:t> </w:t>
                  </w:r>
                  <w:r>
                    <w:rPr/>
                    <w:t>public</w:t>
                  </w:r>
                  <w:r>
                    <w:rPr>
                      <w:spacing w:val="-4"/>
                    </w:rPr>
                    <w:t> </w:t>
                  </w:r>
                  <w:r>
                    <w:rPr/>
                    <w:t>agency</w:t>
                  </w:r>
                  <w:r>
                    <w:rPr>
                      <w:spacing w:val="-3"/>
                    </w:rPr>
                    <w:t> </w:t>
                  </w:r>
                  <w:r>
                    <w:rPr/>
                    <w:t>or</w:t>
                  </w:r>
                  <w:r>
                    <w:rPr>
                      <w:spacing w:val="-4"/>
                    </w:rPr>
                    <w:t> </w:t>
                  </w:r>
                  <w:r>
                    <w:rPr/>
                    <w:t>private</w:t>
                  </w:r>
                  <w:r>
                    <w:rPr>
                      <w:spacing w:val="-4"/>
                    </w:rPr>
                    <w:t> </w:t>
                  </w:r>
                  <w:r>
                    <w:rPr/>
                    <w:t>employer</w:t>
                  </w:r>
                  <w:r>
                    <w:rPr>
                      <w:spacing w:val="-2"/>
                    </w:rPr>
                    <w:t> </w:t>
                  </w:r>
                  <w:r>
                    <w:rPr/>
                    <w:t>shall consider the following</w:t>
                  </w:r>
                  <w:r>
                    <w:rPr>
                      <w:spacing w:val="-6"/>
                    </w:rPr>
                    <w:t> </w:t>
                  </w:r>
                  <w:r>
                    <w:rPr/>
                    <w:t>factors:</w:t>
                  </w:r>
                </w:p>
                <w:p>
                  <w:pPr>
                    <w:pStyle w:val="BodyText"/>
                    <w:numPr>
                      <w:ilvl w:val="1"/>
                      <w:numId w:val="8"/>
                    </w:numPr>
                    <w:tabs>
                      <w:tab w:pos="1463" w:val="left" w:leader="none"/>
                    </w:tabs>
                    <w:spacing w:line="240" w:lineRule="auto" w:before="0" w:after="0"/>
                    <w:ind w:left="1191" w:right="158" w:firstLine="0"/>
                    <w:jc w:val="left"/>
                  </w:pPr>
                  <w:r>
                    <w:rPr/>
                    <w:t>The public policy of this state, as expressed in this act, to encourage the licensure and employment of persons previously</w:t>
                  </w:r>
                  <w:r>
                    <w:rPr>
                      <w:spacing w:val="-4"/>
                    </w:rPr>
                    <w:t> </w:t>
                  </w:r>
                  <w:r>
                    <w:rPr/>
                    <w:t>convicted</w:t>
                  </w:r>
                  <w:r>
                    <w:rPr>
                      <w:spacing w:val="-2"/>
                    </w:rPr>
                    <w:t> </w:t>
                  </w:r>
                  <w:r>
                    <w:rPr/>
                    <w:t>of</w:t>
                  </w:r>
                  <w:r>
                    <w:rPr>
                      <w:spacing w:val="-4"/>
                    </w:rPr>
                    <w:t> </w:t>
                  </w:r>
                  <w:r>
                    <w:rPr/>
                    <w:t>one</w:t>
                  </w:r>
                  <w:r>
                    <w:rPr>
                      <w:spacing w:val="-4"/>
                    </w:rPr>
                    <w:t> </w:t>
                  </w:r>
                  <w:r>
                    <w:rPr/>
                    <w:t>or</w:t>
                  </w:r>
                  <w:r>
                    <w:rPr>
                      <w:spacing w:val="-4"/>
                    </w:rPr>
                    <w:t> </w:t>
                  </w:r>
                  <w:r>
                    <w:rPr/>
                    <w:t>more</w:t>
                  </w:r>
                  <w:r>
                    <w:rPr>
                      <w:spacing w:val="-4"/>
                    </w:rPr>
                    <w:t> </w:t>
                  </w:r>
                  <w:r>
                    <w:rPr/>
                    <w:t>criminal</w:t>
                  </w:r>
                  <w:r>
                    <w:rPr>
                      <w:spacing w:val="-2"/>
                    </w:rPr>
                    <w:t> </w:t>
                  </w:r>
                  <w:r>
                    <w:rPr/>
                    <w:t>offenses.</w:t>
                  </w:r>
                  <w:r>
                    <w:rPr>
                      <w:spacing w:val="-2"/>
                    </w:rPr>
                    <w:t> </w:t>
                  </w:r>
                  <w:r>
                    <w:rPr/>
                    <w:t>(b)</w:t>
                  </w:r>
                  <w:r>
                    <w:rPr>
                      <w:spacing w:val="-2"/>
                    </w:rPr>
                    <w:t> </w:t>
                  </w:r>
                  <w:r>
                    <w:rPr/>
                    <w:t>The</w:t>
                  </w:r>
                  <w:r>
                    <w:rPr>
                      <w:spacing w:val="-2"/>
                    </w:rPr>
                    <w:t> </w:t>
                  </w:r>
                  <w:r>
                    <w:rPr/>
                    <w:t>specific</w:t>
                  </w:r>
                  <w:r>
                    <w:rPr>
                      <w:spacing w:val="-4"/>
                    </w:rPr>
                    <w:t> </w:t>
                  </w:r>
                  <w:r>
                    <w:rPr/>
                    <w:t>duties</w:t>
                  </w:r>
                  <w:r>
                    <w:rPr>
                      <w:spacing w:val="-4"/>
                    </w:rPr>
                    <w:t> </w:t>
                  </w:r>
                  <w:r>
                    <w:rPr/>
                    <w:t>and</w:t>
                  </w:r>
                  <w:r>
                    <w:rPr>
                      <w:spacing w:val="-4"/>
                    </w:rPr>
                    <w:t> </w:t>
                  </w:r>
                  <w:r>
                    <w:rPr/>
                    <w:t>responsibilities</w:t>
                  </w:r>
                  <w:r>
                    <w:rPr>
                      <w:spacing w:val="-1"/>
                    </w:rPr>
                    <w:t> </w:t>
                  </w:r>
                  <w:r>
                    <w:rPr/>
                    <w:t>necessarily</w:t>
                  </w:r>
                  <w:r>
                    <w:rPr>
                      <w:spacing w:val="-4"/>
                    </w:rPr>
                    <w:t> </w:t>
                  </w:r>
                  <w:r>
                    <w:rPr/>
                    <w:t>related</w:t>
                  </w:r>
                  <w:r>
                    <w:rPr>
                      <w:spacing w:val="-4"/>
                    </w:rPr>
                    <w:t> </w:t>
                  </w:r>
                  <w:r>
                    <w:rPr/>
                    <w:t>to</w:t>
                  </w:r>
                  <w:r>
                    <w:rPr>
                      <w:spacing w:val="-2"/>
                    </w:rPr>
                    <w:t> </w:t>
                  </w:r>
                  <w:r>
                    <w:rPr>
                      <w:spacing w:val="2"/>
                    </w:rPr>
                    <w:t>the </w:t>
                  </w:r>
                  <w:r>
                    <w:rPr/>
                    <w:t>license or employment sought or held by the person. (c) The bearing, if any, the criminal offense or offenses for which the person</w:t>
                  </w:r>
                  <w:r>
                    <w:rPr>
                      <w:spacing w:val="-2"/>
                    </w:rPr>
                    <w:t> </w:t>
                  </w:r>
                  <w:r>
                    <w:rPr/>
                    <w:t>was</w:t>
                  </w:r>
                  <w:r>
                    <w:rPr>
                      <w:spacing w:val="-1"/>
                    </w:rPr>
                    <w:t> </w:t>
                  </w:r>
                  <w:r>
                    <w:rPr/>
                    <w:t>previously</w:t>
                  </w:r>
                  <w:r>
                    <w:rPr>
                      <w:spacing w:val="-5"/>
                    </w:rPr>
                    <w:t> </w:t>
                  </w:r>
                  <w:r>
                    <w:rPr/>
                    <w:t>convicted</w:t>
                  </w:r>
                  <w:r>
                    <w:rPr>
                      <w:spacing w:val="-2"/>
                    </w:rPr>
                    <w:t> </w:t>
                  </w:r>
                  <w:r>
                    <w:rPr/>
                    <w:t>will</w:t>
                  </w:r>
                  <w:r>
                    <w:rPr>
                      <w:spacing w:val="-1"/>
                    </w:rPr>
                    <w:t> </w:t>
                  </w:r>
                  <w:r>
                    <w:rPr/>
                    <w:t>have</w:t>
                  </w:r>
                  <w:r>
                    <w:rPr>
                      <w:spacing w:val="-4"/>
                    </w:rPr>
                    <w:t> </w:t>
                  </w:r>
                  <w:r>
                    <w:rPr/>
                    <w:t>on</w:t>
                  </w:r>
                  <w:r>
                    <w:rPr>
                      <w:spacing w:val="-2"/>
                    </w:rPr>
                    <w:t> </w:t>
                  </w:r>
                  <w:r>
                    <w:rPr/>
                    <w:t>his fitness</w:t>
                  </w:r>
                  <w:r>
                    <w:rPr>
                      <w:spacing w:val="-4"/>
                    </w:rPr>
                    <w:t> </w:t>
                  </w:r>
                  <w:r>
                    <w:rPr/>
                    <w:t>or</w:t>
                  </w:r>
                  <w:r>
                    <w:rPr>
                      <w:spacing w:val="-1"/>
                    </w:rPr>
                    <w:t> </w:t>
                  </w:r>
                  <w:r>
                    <w:rPr/>
                    <w:t>ability</w:t>
                  </w:r>
                  <w:r>
                    <w:rPr>
                      <w:spacing w:val="-3"/>
                    </w:rPr>
                    <w:t> </w:t>
                  </w:r>
                  <w:r>
                    <w:rPr/>
                    <w:t>to</w:t>
                  </w:r>
                  <w:r>
                    <w:rPr>
                      <w:spacing w:val="-2"/>
                    </w:rPr>
                    <w:t> </w:t>
                  </w:r>
                  <w:r>
                    <w:rPr/>
                    <w:t>perform</w:t>
                  </w:r>
                  <w:r>
                    <w:rPr>
                      <w:spacing w:val="-2"/>
                    </w:rPr>
                    <w:t> </w:t>
                  </w:r>
                  <w:r>
                    <w:rPr/>
                    <w:t>one</w:t>
                  </w:r>
                  <w:r>
                    <w:rPr>
                      <w:spacing w:val="-4"/>
                    </w:rPr>
                    <w:t> </w:t>
                  </w:r>
                  <w:r>
                    <w:rPr/>
                    <w:t>or</w:t>
                  </w:r>
                  <w:r>
                    <w:rPr>
                      <w:spacing w:val="-1"/>
                    </w:rPr>
                    <w:t> </w:t>
                  </w:r>
                  <w:r>
                    <w:rPr/>
                    <w:t>more</w:t>
                  </w:r>
                  <w:r>
                    <w:rPr>
                      <w:spacing w:val="-4"/>
                    </w:rPr>
                    <w:t> </w:t>
                  </w:r>
                  <w:r>
                    <w:rPr/>
                    <w:t>such</w:t>
                  </w:r>
                  <w:r>
                    <w:rPr>
                      <w:spacing w:val="-3"/>
                    </w:rPr>
                    <w:t> </w:t>
                  </w:r>
                  <w:r>
                    <w:rPr/>
                    <w:t>duties</w:t>
                  </w:r>
                  <w:r>
                    <w:rPr>
                      <w:spacing w:val="-3"/>
                    </w:rPr>
                    <w:t> </w:t>
                  </w:r>
                  <w:r>
                    <w:rPr/>
                    <w:t>or</w:t>
                  </w:r>
                  <w:r>
                    <w:rPr>
                      <w:spacing w:val="-1"/>
                    </w:rPr>
                    <w:t> </w:t>
                  </w:r>
                  <w:r>
                    <w:rPr/>
                    <w:t>responsibilities.</w:t>
                  </w:r>
                </w:p>
                <w:p>
                  <w:pPr>
                    <w:pStyle w:val="BodyText"/>
                    <w:numPr>
                      <w:ilvl w:val="0"/>
                      <w:numId w:val="9"/>
                    </w:numPr>
                    <w:tabs>
                      <w:tab w:pos="1463" w:val="left" w:leader="none"/>
                    </w:tabs>
                    <w:spacing w:line="240" w:lineRule="auto" w:before="0" w:after="0"/>
                    <w:ind w:left="1462" w:right="0" w:hanging="272"/>
                    <w:jc w:val="left"/>
                  </w:pPr>
                  <w:r>
                    <w:rPr/>
                    <w:t>The time which has elapsed since the occurrence of the criminal offense or</w:t>
                  </w:r>
                  <w:r>
                    <w:rPr>
                      <w:spacing w:val="-19"/>
                    </w:rPr>
                    <w:t> </w:t>
                  </w:r>
                  <w:r>
                    <w:rPr/>
                    <w:t>offenses.</w:t>
                  </w:r>
                </w:p>
                <w:p>
                  <w:pPr>
                    <w:pStyle w:val="BodyText"/>
                    <w:numPr>
                      <w:ilvl w:val="0"/>
                      <w:numId w:val="9"/>
                    </w:numPr>
                    <w:tabs>
                      <w:tab w:pos="1463" w:val="left" w:leader="none"/>
                    </w:tabs>
                    <w:spacing w:line="207" w:lineRule="exact" w:before="0" w:after="0"/>
                    <w:ind w:left="1462" w:right="0" w:hanging="272"/>
                    <w:jc w:val="left"/>
                  </w:pPr>
                  <w:r>
                    <w:rPr/>
                    <w:t>The age of the person at the time of occurrence of the criminal offense or</w:t>
                  </w:r>
                  <w:r>
                    <w:rPr>
                      <w:spacing w:val="-15"/>
                    </w:rPr>
                    <w:t> </w:t>
                  </w:r>
                  <w:r>
                    <w:rPr/>
                    <w:t>offenses.</w:t>
                  </w:r>
                </w:p>
                <w:p>
                  <w:pPr>
                    <w:pStyle w:val="BodyText"/>
                    <w:numPr>
                      <w:ilvl w:val="0"/>
                      <w:numId w:val="9"/>
                    </w:numPr>
                    <w:tabs>
                      <w:tab w:pos="1413" w:val="left" w:leader="none"/>
                    </w:tabs>
                    <w:spacing w:line="206" w:lineRule="exact" w:before="0" w:after="0"/>
                    <w:ind w:left="1412" w:right="0" w:hanging="222"/>
                    <w:jc w:val="left"/>
                  </w:pPr>
                  <w:r>
                    <w:rPr/>
                    <w:t>The seriousness of the offense or</w:t>
                  </w:r>
                  <w:r>
                    <w:rPr>
                      <w:spacing w:val="-4"/>
                    </w:rPr>
                    <w:t> </w:t>
                  </w:r>
                  <w:r>
                    <w:rPr/>
                    <w:t>offenses.</w:t>
                  </w:r>
                </w:p>
                <w:p>
                  <w:pPr>
                    <w:pStyle w:val="BodyText"/>
                    <w:numPr>
                      <w:ilvl w:val="0"/>
                      <w:numId w:val="9"/>
                    </w:numPr>
                    <w:tabs>
                      <w:tab w:pos="1463" w:val="left" w:leader="none"/>
                    </w:tabs>
                    <w:spacing w:line="206" w:lineRule="exact" w:before="0" w:after="0"/>
                    <w:ind w:left="1462" w:right="0" w:hanging="272"/>
                    <w:jc w:val="left"/>
                  </w:pPr>
                  <w:r>
                    <w:rPr/>
                    <w:t>Any</w:t>
                  </w:r>
                  <w:r>
                    <w:rPr>
                      <w:spacing w:val="-4"/>
                    </w:rPr>
                    <w:t> </w:t>
                  </w:r>
                  <w:r>
                    <w:rPr/>
                    <w:t>information</w:t>
                  </w:r>
                  <w:r>
                    <w:rPr>
                      <w:spacing w:val="-3"/>
                    </w:rPr>
                    <w:t> </w:t>
                  </w:r>
                  <w:r>
                    <w:rPr/>
                    <w:t>produced</w:t>
                  </w:r>
                  <w:r>
                    <w:rPr>
                      <w:spacing w:val="-3"/>
                    </w:rPr>
                    <w:t> </w:t>
                  </w:r>
                  <w:r>
                    <w:rPr/>
                    <w:t>by</w:t>
                  </w:r>
                  <w:r>
                    <w:rPr>
                      <w:spacing w:val="-3"/>
                    </w:rPr>
                    <w:t> </w:t>
                  </w:r>
                  <w:r>
                    <w:rPr/>
                    <w:t>the</w:t>
                  </w:r>
                  <w:r>
                    <w:rPr>
                      <w:spacing w:val="-1"/>
                    </w:rPr>
                    <w:t> </w:t>
                  </w:r>
                  <w:r>
                    <w:rPr/>
                    <w:t>person,</w:t>
                  </w:r>
                  <w:r>
                    <w:rPr>
                      <w:spacing w:val="-1"/>
                    </w:rPr>
                    <w:t> </w:t>
                  </w:r>
                  <w:r>
                    <w:rPr/>
                    <w:t>or</w:t>
                  </w:r>
                  <w:r>
                    <w:rPr>
                      <w:spacing w:val="-3"/>
                    </w:rPr>
                    <w:t> </w:t>
                  </w:r>
                  <w:r>
                    <w:rPr/>
                    <w:t>produced</w:t>
                  </w:r>
                  <w:r>
                    <w:rPr>
                      <w:spacing w:val="-1"/>
                    </w:rPr>
                    <w:t> </w:t>
                  </w:r>
                  <w:r>
                    <w:rPr/>
                    <w:t>on</w:t>
                  </w:r>
                  <w:r>
                    <w:rPr>
                      <w:spacing w:val="-3"/>
                    </w:rPr>
                    <w:t> </w:t>
                  </w:r>
                  <w:r>
                    <w:rPr/>
                    <w:t>his</w:t>
                  </w:r>
                  <w:r>
                    <w:rPr>
                      <w:spacing w:val="-3"/>
                    </w:rPr>
                    <w:t> </w:t>
                  </w:r>
                  <w:r>
                    <w:rPr/>
                    <w:t>behalf,</w:t>
                  </w:r>
                  <w:r>
                    <w:rPr>
                      <w:spacing w:val="-3"/>
                    </w:rPr>
                    <w:t> </w:t>
                  </w:r>
                  <w:r>
                    <w:rPr/>
                    <w:t>in</w:t>
                  </w:r>
                  <w:r>
                    <w:rPr>
                      <w:spacing w:val="-1"/>
                    </w:rPr>
                    <w:t> </w:t>
                  </w:r>
                  <w:r>
                    <w:rPr/>
                    <w:t>regard</w:t>
                  </w:r>
                  <w:r>
                    <w:rPr>
                      <w:spacing w:val="-3"/>
                    </w:rPr>
                    <w:t> </w:t>
                  </w:r>
                  <w:r>
                    <w:rPr/>
                    <w:t>to</w:t>
                  </w:r>
                  <w:r>
                    <w:rPr>
                      <w:spacing w:val="-1"/>
                    </w:rPr>
                    <w:t> </w:t>
                  </w:r>
                  <w:r>
                    <w:rPr/>
                    <w:t>his rehabilitation</w:t>
                  </w:r>
                  <w:r>
                    <w:rPr>
                      <w:spacing w:val="-3"/>
                    </w:rPr>
                    <w:t> </w:t>
                  </w:r>
                  <w:r>
                    <w:rPr/>
                    <w:t>and</w:t>
                  </w:r>
                  <w:r>
                    <w:rPr>
                      <w:spacing w:val="-3"/>
                    </w:rPr>
                    <w:t> </w:t>
                  </w:r>
                  <w:r>
                    <w:rPr/>
                    <w:t>good</w:t>
                  </w:r>
                  <w:r>
                    <w:rPr>
                      <w:spacing w:val="-3"/>
                    </w:rPr>
                    <w:t> </w:t>
                  </w:r>
                  <w:r>
                    <w:rPr/>
                    <w:t>conduct.</w:t>
                  </w:r>
                </w:p>
                <w:p>
                  <w:pPr>
                    <w:pStyle w:val="BodyText"/>
                    <w:numPr>
                      <w:ilvl w:val="0"/>
                      <w:numId w:val="9"/>
                    </w:numPr>
                    <w:tabs>
                      <w:tab w:pos="1463" w:val="left" w:leader="none"/>
                    </w:tabs>
                    <w:spacing w:line="240" w:lineRule="auto" w:before="0" w:after="0"/>
                    <w:ind w:left="1191" w:right="464" w:firstLine="0"/>
                    <w:jc w:val="left"/>
                  </w:pPr>
                  <w:r>
                    <w:rPr/>
                    <w:t>The</w:t>
                  </w:r>
                  <w:r>
                    <w:rPr>
                      <w:spacing w:val="-2"/>
                    </w:rPr>
                    <w:t> </w:t>
                  </w:r>
                  <w:r>
                    <w:rPr/>
                    <w:t>legitimate</w:t>
                  </w:r>
                  <w:r>
                    <w:rPr>
                      <w:spacing w:val="-4"/>
                    </w:rPr>
                    <w:t> </w:t>
                  </w:r>
                  <w:r>
                    <w:rPr/>
                    <w:t>interest</w:t>
                  </w:r>
                  <w:r>
                    <w:rPr>
                      <w:spacing w:val="1"/>
                    </w:rPr>
                    <w:t> </w:t>
                  </w:r>
                  <w:r>
                    <w:rPr/>
                    <w:t>of</w:t>
                  </w:r>
                  <w:r>
                    <w:rPr>
                      <w:spacing w:val="-4"/>
                    </w:rPr>
                    <w:t> </w:t>
                  </w:r>
                  <w:r>
                    <w:rPr/>
                    <w:t>the</w:t>
                  </w:r>
                  <w:r>
                    <w:rPr>
                      <w:spacing w:val="-2"/>
                    </w:rPr>
                    <w:t> </w:t>
                  </w:r>
                  <w:r>
                    <w:rPr/>
                    <w:t>public</w:t>
                  </w:r>
                  <w:r>
                    <w:rPr>
                      <w:spacing w:val="-4"/>
                    </w:rPr>
                    <w:t> </w:t>
                  </w:r>
                  <w:r>
                    <w:rPr/>
                    <w:t>agency</w:t>
                  </w:r>
                  <w:r>
                    <w:rPr>
                      <w:spacing w:val="-4"/>
                    </w:rPr>
                    <w:t> </w:t>
                  </w:r>
                  <w:r>
                    <w:rPr/>
                    <w:t>or</w:t>
                  </w:r>
                  <w:r>
                    <w:rPr>
                      <w:spacing w:val="-4"/>
                    </w:rPr>
                    <w:t> </w:t>
                  </w:r>
                  <w:r>
                    <w:rPr/>
                    <w:t>private</w:t>
                  </w:r>
                  <w:r>
                    <w:rPr>
                      <w:spacing w:val="-4"/>
                    </w:rPr>
                    <w:t> </w:t>
                  </w:r>
                  <w:r>
                    <w:rPr/>
                    <w:t>employer</w:t>
                  </w:r>
                  <w:r>
                    <w:rPr>
                      <w:spacing w:val="-2"/>
                    </w:rPr>
                    <w:t> </w:t>
                  </w:r>
                  <w:r>
                    <w:rPr/>
                    <w:t>in</w:t>
                  </w:r>
                  <w:r>
                    <w:rPr>
                      <w:spacing w:val="-3"/>
                    </w:rPr>
                    <w:t> </w:t>
                  </w:r>
                  <w:r>
                    <w:rPr/>
                    <w:t>protecting</w:t>
                  </w:r>
                  <w:r>
                    <w:rPr>
                      <w:spacing w:val="-2"/>
                    </w:rPr>
                    <w:t> </w:t>
                  </w:r>
                  <w:r>
                    <w:rPr/>
                    <w:t>property,</w:t>
                  </w:r>
                  <w:r>
                    <w:rPr>
                      <w:spacing w:val="-4"/>
                    </w:rPr>
                    <w:t> </w:t>
                  </w:r>
                  <w:r>
                    <w:rPr/>
                    <w:t>and</w:t>
                  </w:r>
                  <w:r>
                    <w:rPr>
                      <w:spacing w:val="-2"/>
                    </w:rPr>
                    <w:t> </w:t>
                  </w:r>
                  <w:r>
                    <w:rPr/>
                    <w:t>the</w:t>
                  </w:r>
                  <w:r>
                    <w:rPr>
                      <w:spacing w:val="-4"/>
                    </w:rPr>
                    <w:t> </w:t>
                  </w:r>
                  <w:r>
                    <w:rPr/>
                    <w:t>safety</w:t>
                  </w:r>
                  <w:r>
                    <w:rPr>
                      <w:spacing w:val="-3"/>
                    </w:rPr>
                    <w:t> </w:t>
                  </w:r>
                  <w:r>
                    <w:rPr/>
                    <w:t>and</w:t>
                  </w:r>
                  <w:r>
                    <w:rPr>
                      <w:spacing w:val="-2"/>
                    </w:rPr>
                    <w:t> </w:t>
                  </w:r>
                  <w:r>
                    <w:rPr/>
                    <w:t>welfare</w:t>
                  </w:r>
                  <w:r>
                    <w:rPr>
                      <w:spacing w:val="-2"/>
                    </w:rPr>
                    <w:t> </w:t>
                  </w:r>
                  <w:r>
                    <w:rPr/>
                    <w:t>of specific individuals or the general</w:t>
                  </w:r>
                  <w:r>
                    <w:rPr>
                      <w:spacing w:val="-3"/>
                    </w:rPr>
                    <w:t> </w:t>
                  </w:r>
                  <w:r>
                    <w:rPr/>
                    <w:t>public.</w:t>
                  </w:r>
                </w:p>
                <w:p>
                  <w:pPr>
                    <w:pStyle w:val="BodyText"/>
                    <w:spacing w:before="2"/>
                    <w:ind w:left="471" w:right="151"/>
                  </w:pPr>
                  <w:r>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pPr>
                    <w:spacing w:line="242" w:lineRule="auto" w:before="72"/>
                    <w:ind w:left="20" w:right="152" w:firstLine="0"/>
                    <w:jc w:val="left"/>
                    <w:rPr>
                      <w:sz w:val="18"/>
                    </w:rPr>
                  </w:pPr>
                  <w:r>
                    <w:rPr>
                      <w:b/>
                      <w:sz w:val="18"/>
                    </w:rPr>
                    <w:t>§754. Written statement upon denial of license or employment. </w:t>
                  </w:r>
                  <w:r>
                    <w:rPr>
                      <w:sz w:val="18"/>
                    </w:rPr>
                    <w:t>At the request of any person previously convicted of one or more criminal offenses who has been denied a license or employment, a public agency or private employer shall provide, within thirty days of a request, a</w:t>
                  </w:r>
                </w:p>
                <w:p>
                  <w:pPr>
                    <w:pStyle w:val="BodyText"/>
                    <w:spacing w:before="2"/>
                    <w:ind w:left="20"/>
                  </w:pPr>
                  <w:r>
                    <w:rPr/>
                    <w:t>written statement setting forth the reasons for such denial.</w:t>
                  </w:r>
                </w:p>
                <w:p>
                  <w:pPr>
                    <w:spacing w:before="74"/>
                    <w:ind w:left="20" w:right="0" w:firstLine="0"/>
                    <w:jc w:val="left"/>
                    <w:rPr>
                      <w:b/>
                      <w:sz w:val="18"/>
                    </w:rPr>
                  </w:pPr>
                  <w:r>
                    <w:rPr>
                      <w:b/>
                      <w:sz w:val="18"/>
                    </w:rPr>
                    <w:t>§755. Enforcement.</w:t>
                  </w:r>
                </w:p>
                <w:p>
                  <w:pPr>
                    <w:pStyle w:val="BodyText"/>
                    <w:numPr>
                      <w:ilvl w:val="0"/>
                      <w:numId w:val="10"/>
                    </w:numPr>
                    <w:tabs>
                      <w:tab w:pos="673" w:val="left" w:leader="none"/>
                    </w:tabs>
                    <w:spacing w:line="240" w:lineRule="auto" w:before="4" w:after="0"/>
                    <w:ind w:left="471" w:right="394" w:firstLine="0"/>
                    <w:jc w:val="left"/>
                  </w:pPr>
                  <w:r>
                    <w:rPr/>
                    <w:t>In relation to actions by public agencies, the provisions of this article shall be enforceable by a proceeding brought pursuant to article seventy-eight of the civil practice law and</w:t>
                  </w:r>
                  <w:r>
                    <w:rPr>
                      <w:spacing w:val="-10"/>
                    </w:rPr>
                    <w:t> </w:t>
                  </w:r>
                  <w:r>
                    <w:rPr/>
                    <w:t>rules.</w:t>
                  </w:r>
                </w:p>
                <w:p>
                  <w:pPr>
                    <w:pStyle w:val="BodyText"/>
                    <w:numPr>
                      <w:ilvl w:val="0"/>
                      <w:numId w:val="10"/>
                    </w:numPr>
                    <w:tabs>
                      <w:tab w:pos="673" w:val="left" w:leader="none"/>
                    </w:tabs>
                    <w:spacing w:line="240" w:lineRule="auto" w:before="1" w:after="0"/>
                    <w:ind w:left="471" w:right="668" w:firstLine="0"/>
                    <w:jc w:val="both"/>
                  </w:pPr>
                  <w:r>
                    <w:rPr/>
                    <w:t>In relation to actions by private employers, the provisions of this article shall be enforceable by the division of human rights pursuant to the powers and procedures set forth in article fifteen of the executive law, and, concurrently, by the New York city commission on human</w:t>
                  </w:r>
                  <w:r>
                    <w:rPr>
                      <w:spacing w:val="-3"/>
                    </w:rPr>
                    <w:t> </w:t>
                  </w:r>
                  <w:r>
                    <w:rPr/>
                    <w:t>rights.</w:t>
                  </w:r>
                </w:p>
              </w:txbxContent>
            </v:textbox>
            <w10:wrap type="none"/>
          </v:shape>
        </w:pict>
      </w:r>
      <w:r>
        <w:rPr/>
        <w:pict>
          <v:shape style="position:absolute;margin-left:315.390015pt;margin-top:759.906616pt;width:8pt;height:15.3pt;mso-position-horizontal-relative:page;mso-position-vertical-relative:page;z-index:-252420096"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p>
    <w:p>
      <w:pPr>
        <w:spacing w:after="0"/>
        <w:rPr>
          <w:sz w:val="2"/>
          <w:szCs w:val="2"/>
        </w:rPr>
        <w:sectPr>
          <w:pgSz w:w="12240" w:h="15840"/>
          <w:pgMar w:top="580" w:bottom="0" w:left="500" w:right="320"/>
        </w:sectPr>
      </w:pPr>
    </w:p>
    <w:p>
      <w:pPr>
        <w:rPr>
          <w:sz w:val="2"/>
          <w:szCs w:val="2"/>
        </w:rPr>
      </w:pPr>
      <w:r>
        <w:rPr/>
        <w:pict>
          <v:shape style="position:absolute;margin-left:259.450012pt;margin-top:18.645781pt;width:97.25pt;height:14.35pt;mso-position-horizontal-relative:page;mso-position-vertical-relative:page;z-index:-252419072" type="#_x0000_t202" filled="false" stroked="false">
            <v:textbox inset="0,0,0,0">
              <w:txbxContent>
                <w:p>
                  <w:pPr>
                    <w:spacing w:before="13"/>
                    <w:ind w:left="20" w:right="0" w:firstLine="0"/>
                    <w:jc w:val="left"/>
                    <w:rPr>
                      <w:b/>
                      <w:sz w:val="22"/>
                    </w:rPr>
                  </w:pPr>
                  <w:r>
                    <w:rPr>
                      <w:b/>
                      <w:sz w:val="22"/>
                      <w:u w:val="thick"/>
                    </w:rPr>
                    <w:t>OFFICIAL NOTICE</w:t>
                  </w:r>
                </w:p>
              </w:txbxContent>
            </v:textbox>
            <w10:wrap type="none"/>
          </v:shape>
        </w:pict>
      </w:r>
      <w:r>
        <w:rPr/>
        <w:pict>
          <v:shape style="position:absolute;margin-left:207.729996pt;margin-top:43.965782pt;width:200.8pt;height:14.35pt;mso-position-horizontal-relative:page;mso-position-vertical-relative:page;z-index:-252418048" type="#_x0000_t202" filled="false" stroked="false">
            <v:textbox inset="0,0,0,0">
              <w:txbxContent>
                <w:p>
                  <w:pPr>
                    <w:spacing w:before="13"/>
                    <w:ind w:left="20" w:right="0" w:firstLine="0"/>
                    <w:jc w:val="left"/>
                    <w:rPr>
                      <w:b/>
                      <w:sz w:val="22"/>
                    </w:rPr>
                  </w:pPr>
                  <w:r>
                    <w:rPr>
                      <w:b/>
                      <w:sz w:val="22"/>
                    </w:rPr>
                    <w:t>San Francisco Fair Chance Ordinance</w:t>
                  </w:r>
                </w:p>
              </w:txbxContent>
            </v:textbox>
            <w10:wrap type="none"/>
          </v:shape>
        </w:pict>
      </w:r>
      <w:r>
        <w:rPr/>
        <w:pict>
          <v:shape style="position:absolute;margin-left:114.220001pt;margin-top:69.405785pt;width:387.6pt;height:14.35pt;mso-position-horizontal-relative:page;mso-position-vertical-relative:page;z-index:-252417024" type="#_x0000_t202" filled="false" stroked="false">
            <v:textbox inset="0,0,0,0">
              <w:txbxContent>
                <w:p>
                  <w:pPr>
                    <w:spacing w:before="13"/>
                    <w:ind w:left="20" w:right="0" w:firstLine="0"/>
                    <w:jc w:val="left"/>
                    <w:rPr>
                      <w:b/>
                      <w:i/>
                      <w:sz w:val="22"/>
                    </w:rPr>
                  </w:pPr>
                  <w:r>
                    <w:rPr>
                      <w:b/>
                      <w:i/>
                      <w:sz w:val="22"/>
                    </w:rPr>
                    <w:t>Provide to job applicants/employees prior to requesting a criminal inquiry</w:t>
                  </w:r>
                </w:p>
              </w:txbxContent>
            </v:textbox>
            <w10:wrap type="none"/>
          </v:shape>
        </w:pict>
      </w:r>
      <w:r>
        <w:rPr/>
        <w:pict>
          <v:shape style="position:absolute;margin-left:30.440001pt;margin-top:107.225784pt;width:545.7pt;height:52.4pt;mso-position-horizontal-relative:page;mso-position-vertical-relative:page;z-index:-252416000" type="#_x0000_t202" filled="false" stroked="false">
            <v:textbox inset="0,0,0,0">
              <w:txbxContent>
                <w:p>
                  <w:pPr>
                    <w:spacing w:line="240" w:lineRule="auto" w:before="13"/>
                    <w:ind w:left="20" w:right="5" w:firstLine="0"/>
                    <w:jc w:val="left"/>
                    <w:rPr>
                      <w:sz w:val="22"/>
                    </w:rPr>
                  </w:pPr>
                  <w:r>
                    <w:rPr>
                      <w:b/>
                      <w:sz w:val="22"/>
                    </w:rPr>
                    <w:t>Starting August 13, 2014, the Fair Chance Ordinance (San Francisco Police Code, Article 49) requires employers to follow strict rules regarding job applicants’ and employees’ criminal history. </w:t>
                  </w:r>
                  <w:r>
                    <w:rPr>
                      <w:sz w:val="22"/>
                    </w:rPr>
                    <w:t>The ordinance covers jobs in San Francisco, and applies to employers doing business in San Francisco who have 20 or more employees (regardless of the employees’ locations).</w:t>
                  </w:r>
                </w:p>
              </w:txbxContent>
            </v:textbox>
            <w10:wrap type="none"/>
          </v:shape>
        </w:pict>
      </w:r>
      <w:r>
        <w:rPr/>
        <w:pict>
          <v:shape style="position:absolute;margin-left:30.440001pt;margin-top:170.465775pt;width:546.950pt;height:77.7pt;mso-position-horizontal-relative:page;mso-position-vertical-relative:page;z-index:-252414976" type="#_x0000_t202" filled="false" stroked="false">
            <v:textbox inset="0,0,0,0">
              <w:txbxContent>
                <w:p>
                  <w:pPr>
                    <w:spacing w:before="13"/>
                    <w:ind w:left="20" w:right="3" w:firstLine="0"/>
                    <w:jc w:val="left"/>
                    <w:rPr>
                      <w:sz w:val="22"/>
                    </w:rPr>
                  </w:pPr>
                  <w:r>
                    <w:rPr>
                      <w:b/>
                      <w:sz w:val="22"/>
                    </w:rPr>
                    <w:t>Certain matters are off-limits. </w:t>
                  </w:r>
                  <w:r>
                    <w:rPr>
                      <w:sz w:val="22"/>
                    </w:rPr>
                    <w:t>An employer may </w:t>
                  </w:r>
                  <w:r>
                    <w:rPr>
                      <w:i/>
                      <w:sz w:val="22"/>
                    </w:rPr>
                    <w:t>never </w:t>
                  </w:r>
                  <w:r>
                    <w:rPr>
                      <w:sz w:val="22"/>
                    </w:rPr>
                    <w:t>ask about, require disclosure of, or consider: an arrest not leading to a conviction (other than an unresolved arrest that is still undergoing criminal investigation or trial.); participation in a diversion or deferral of judgment program; a conviction that has been expunged or made inoperative; any determination in the juvenile justice system; a conviction more than7 years old; and a criminal offense other than a felony/misdemeanor. Matters that are off-limits cannot be used by the employer for any reason at any stage of the hiring process.</w:t>
                  </w:r>
                </w:p>
              </w:txbxContent>
            </v:textbox>
            <w10:wrap type="none"/>
          </v:shape>
        </w:pict>
      </w:r>
      <w:r>
        <w:rPr/>
        <w:pict>
          <v:shape style="position:absolute;margin-left:30.440001pt;margin-top:259.055786pt;width:547.5pt;height:26.95pt;mso-position-horizontal-relative:page;mso-position-vertical-relative:page;z-index:-252413952" type="#_x0000_t202" filled="false" stroked="false">
            <v:textbox inset="0,0,0,0">
              <w:txbxContent>
                <w:p>
                  <w:pPr>
                    <w:spacing w:before="13"/>
                    <w:ind w:left="20" w:right="5" w:firstLine="0"/>
                    <w:jc w:val="left"/>
                    <w:rPr>
                      <w:sz w:val="22"/>
                    </w:rPr>
                  </w:pPr>
                  <w:r>
                    <w:rPr>
                      <w:b/>
                      <w:sz w:val="22"/>
                    </w:rPr>
                    <w:t>An employer cannot ask about an individual’s conviction history or unresolved arrests at the start of the hiring process. </w:t>
                  </w:r>
                  <w:r>
                    <w:rPr>
                      <w:sz w:val="22"/>
                    </w:rPr>
                    <w:t>This includes through a job application form, informal conversation, or otherwise.</w:t>
                  </w:r>
                </w:p>
              </w:txbxContent>
            </v:textbox>
            <w10:wrap type="none"/>
          </v:shape>
        </w:pict>
      </w:r>
      <w:r>
        <w:rPr/>
        <w:pict>
          <v:shape style="position:absolute;margin-left:30.440001pt;margin-top:296.975769pt;width:549.85pt;height:52.4pt;mso-position-horizontal-relative:page;mso-position-vertical-relative:page;z-index:-252412928" type="#_x0000_t202" filled="false" stroked="false">
            <v:textbox inset="0,0,0,0">
              <w:txbxContent>
                <w:p>
                  <w:pPr>
                    <w:spacing w:before="13"/>
                    <w:ind w:left="20" w:right="1" w:firstLine="0"/>
                    <w:jc w:val="left"/>
                    <w:rPr>
                      <w:sz w:val="22"/>
                    </w:rPr>
                  </w:pPr>
                  <w:r>
                    <w:rPr>
                      <w:b/>
                      <w:sz w:val="22"/>
                    </w:rPr>
                    <w:t>A mandatory interactive process for matters not off-limits. </w:t>
                  </w:r>
                  <w:r>
                    <w:rPr>
                      <w:sz w:val="22"/>
                    </w:rPr>
                    <w:t>Only after a live interview has been conducted, or a conditional offer of employment made, is the employer allowed to ask about an individual’s conviction history (except as to matters that are off-limits) and unresolved arrests. Only those convictions and unresolved arrests that </w:t>
                  </w:r>
                  <w:r>
                    <w:rPr>
                      <w:i/>
                      <w:sz w:val="22"/>
                    </w:rPr>
                    <w:t>directly relate </w:t>
                  </w:r>
                  <w:r>
                    <w:rPr>
                      <w:sz w:val="22"/>
                    </w:rPr>
                    <w:t>to the individual’s ability to do the job may be considered in making an employment decision.</w:t>
                  </w:r>
                </w:p>
              </w:txbxContent>
            </v:textbox>
            <w10:wrap type="none"/>
          </v:shape>
        </w:pict>
      </w:r>
      <w:r>
        <w:rPr/>
        <w:pict>
          <v:shape style="position:absolute;margin-left:30.440001pt;margin-top:360.335785pt;width:553.8pt;height:77.6pt;mso-position-horizontal-relative:page;mso-position-vertical-relative:page;z-index:-252411904" type="#_x0000_t202" filled="false" stroked="false">
            <v:textbox inset="0,0,0,0">
              <w:txbxContent>
                <w:p>
                  <w:pPr>
                    <w:spacing w:before="13"/>
                    <w:ind w:left="20" w:right="5" w:firstLine="0"/>
                    <w:jc w:val="left"/>
                    <w:rPr>
                      <w:sz w:val="22"/>
                    </w:rPr>
                  </w:pPr>
                  <w:r>
                    <w:rPr>
                      <w:sz w:val="22"/>
                    </w:rPr>
                    <w:t>Before the employer may take an adverse action such as failing/refusing to hire, discharging, or not promoting an individual based on a conviction history or unresolved arrest, the employer must give the individual an opportunity to present evidence that the information is inaccurate, the individual has been rehabilitated, or other mitigating factors. The individual has seven days to respond, at which point the employer must delay any adverse action for a reasonable time and reconsider the adverse action. The employer must notify the individual of any final adverse action.</w:t>
                  </w:r>
                </w:p>
              </w:txbxContent>
            </v:textbox>
            <w10:wrap type="none"/>
          </v:shape>
        </w:pict>
      </w:r>
      <w:r>
        <w:rPr/>
        <w:pict>
          <v:shape style="position:absolute;margin-left:30.440001pt;margin-top:448.915771pt;width:543.25pt;height:52.3pt;mso-position-horizontal-relative:page;mso-position-vertical-relative:page;z-index:-252410880" type="#_x0000_t202" filled="false" stroked="false">
            <v:textbox inset="0,0,0,0">
              <w:txbxContent>
                <w:p>
                  <w:pPr>
                    <w:spacing w:before="13"/>
                    <w:ind w:left="20" w:right="2" w:firstLine="0"/>
                    <w:jc w:val="left"/>
                    <w:rPr>
                      <w:sz w:val="22"/>
                    </w:rPr>
                  </w:pPr>
                  <w:r>
                    <w:rPr>
                      <w:i/>
                      <w:sz w:val="22"/>
                    </w:rPr>
                    <w:t>Evidence of rehabilitation </w:t>
                  </w:r>
                  <w:r>
                    <w:rPr>
                      <w:sz w:val="22"/>
                    </w:rPr>
                    <w:t>include satisfying parole/probation; receiving education/training; participating in alcohol/drug treatment programs; letters of recommendation; and age at which the individual was convicted. </w:t>
                  </w:r>
                  <w:r>
                    <w:rPr>
                      <w:i/>
                      <w:sz w:val="22"/>
                    </w:rPr>
                    <w:t>Mitigating factors </w:t>
                  </w:r>
                  <w:r>
                    <w:rPr>
                      <w:sz w:val="22"/>
                    </w:rPr>
                    <w:t>include coercion, physical or emotional abuse, and untreated substance abuse/mental illness, that contributed to the conviction.</w:t>
                  </w:r>
                </w:p>
              </w:txbxContent>
            </v:textbox>
            <w10:wrap type="none"/>
          </v:shape>
        </w:pict>
      </w:r>
      <w:r>
        <w:rPr/>
        <w:pict>
          <v:shape style="position:absolute;margin-left:30.440001pt;margin-top:512.035767pt;width:532.6pt;height:27.1pt;mso-position-horizontal-relative:page;mso-position-vertical-relative:page;z-index:-252409856" type="#_x0000_t202" filled="false" stroked="false">
            <v:textbox inset="0,0,0,0">
              <w:txbxContent>
                <w:p>
                  <w:pPr>
                    <w:spacing w:before="13"/>
                    <w:ind w:left="20" w:right="-3" w:firstLine="0"/>
                    <w:jc w:val="left"/>
                    <w:rPr>
                      <w:sz w:val="22"/>
                    </w:rPr>
                  </w:pPr>
                  <w:r>
                    <w:rPr>
                      <w:b/>
                      <w:sz w:val="22"/>
                    </w:rPr>
                    <w:t>No Retaliation. </w:t>
                  </w:r>
                  <w:r>
                    <w:rPr>
                      <w:sz w:val="22"/>
                    </w:rPr>
                    <w:t>An employer may not take an adverse action against an applicant or employee for exercising their rights under the ordinance or cooperating with the Office of Labor Standards Enforcement.</w:t>
                  </w:r>
                </w:p>
              </w:txbxContent>
            </v:textbox>
            <w10:wrap type="none"/>
          </v:shape>
        </w:pict>
      </w:r>
      <w:r>
        <w:rPr/>
        <w:pict>
          <v:shape style="position:absolute;margin-left:30.440001pt;margin-top:550.075806pt;width:542.8pt;height:26.95pt;mso-position-horizontal-relative:page;mso-position-vertical-relative:page;z-index:-252408832" type="#_x0000_t202" filled="false" stroked="false">
            <v:textbox inset="0,0,0,0">
              <w:txbxContent>
                <w:p>
                  <w:pPr>
                    <w:spacing w:before="13"/>
                    <w:ind w:left="20" w:right="5" w:firstLine="0"/>
                    <w:jc w:val="left"/>
                    <w:rPr>
                      <w:sz w:val="22"/>
                    </w:rPr>
                  </w:pPr>
                  <w:r>
                    <w:rPr>
                      <w:sz w:val="22"/>
                    </w:rPr>
                    <w:t>If you need more information, or wish to report an employer that you believe has violated this ordinance, please contact the OLSE at 415-554-5192 or email </w:t>
                  </w:r>
                  <w:hyperlink r:id="rId10">
                    <w:r>
                      <w:rPr>
                        <w:sz w:val="22"/>
                        <w:u w:val="single"/>
                      </w:rPr>
                      <w:t>FCE@sfgov.org</w:t>
                    </w:r>
                    <w:r>
                      <w:rPr>
                        <w:sz w:val="22"/>
                      </w:rPr>
                      <w:t>.</w:t>
                    </w:r>
                  </w:hyperlink>
                </w:p>
              </w:txbxContent>
            </v:textbox>
            <w10:wrap type="none"/>
          </v:shape>
        </w:pict>
      </w:r>
      <w:r>
        <w:rPr/>
        <w:pict>
          <v:shape style="position:absolute;margin-left:315.390015pt;margin-top:759.906616pt;width:8pt;height:15.3pt;mso-position-horizontal-relative:page;mso-position-vertical-relative:page;z-index:-252407808" type="#_x0000_t202" filled="false" stroked="false">
            <v:textbox inset="0,0,0,0">
              <w:txbxContent>
                <w:p>
                  <w:pPr>
                    <w:spacing w:before="10"/>
                    <w:ind w:left="20" w:right="0" w:firstLine="0"/>
                    <w:jc w:val="left"/>
                    <w:rPr>
                      <w:rFonts w:ascii="Times New Roman"/>
                      <w:sz w:val="24"/>
                    </w:rPr>
                  </w:pPr>
                  <w:r>
                    <w:rPr>
                      <w:rFonts w:ascii="Times New Roman"/>
                      <w:sz w:val="24"/>
                    </w:rPr>
                    <w:t>1</w:t>
                  </w:r>
                </w:p>
              </w:txbxContent>
            </v:textbox>
            <w10:wrap type="none"/>
          </v:shape>
        </w:pict>
      </w:r>
    </w:p>
    <w:sectPr>
      <w:pgSz w:w="12240" w:h="15840"/>
      <w:pgMar w:top="380" w:bottom="0" w:left="5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41" w:hanging="271"/>
        <w:jc w:val="left"/>
      </w:pPr>
      <w:rPr>
        <w:rFonts w:hint="default" w:ascii="Arial" w:hAnsi="Arial" w:eastAsia="Arial" w:cs="Arial"/>
        <w:spacing w:val="-3"/>
        <w:w w:val="99"/>
        <w:sz w:val="18"/>
        <w:szCs w:val="18"/>
        <w:lang w:val="en-us" w:eastAsia="en-us" w:bidi="en-us"/>
      </w:rPr>
    </w:lvl>
    <w:lvl w:ilvl="1">
      <w:start w:val="0"/>
      <w:numFmt w:val="bullet"/>
      <w:lvlText w:val="•"/>
      <w:lvlJc w:val="left"/>
      <w:pPr>
        <w:ind w:left="1774" w:hanging="271"/>
      </w:pPr>
      <w:rPr>
        <w:rFonts w:hint="default"/>
        <w:lang w:val="en-us" w:eastAsia="en-us" w:bidi="en-us"/>
      </w:rPr>
    </w:lvl>
    <w:lvl w:ilvl="2">
      <w:start w:val="0"/>
      <w:numFmt w:val="bullet"/>
      <w:lvlText w:val="•"/>
      <w:lvlJc w:val="left"/>
      <w:pPr>
        <w:ind w:left="2809" w:hanging="271"/>
      </w:pPr>
      <w:rPr>
        <w:rFonts w:hint="default"/>
        <w:lang w:val="en-us" w:eastAsia="en-us" w:bidi="en-us"/>
      </w:rPr>
    </w:lvl>
    <w:lvl w:ilvl="3">
      <w:start w:val="0"/>
      <w:numFmt w:val="bullet"/>
      <w:lvlText w:val="•"/>
      <w:lvlJc w:val="left"/>
      <w:pPr>
        <w:ind w:left="3844" w:hanging="271"/>
      </w:pPr>
      <w:rPr>
        <w:rFonts w:hint="default"/>
        <w:lang w:val="en-us" w:eastAsia="en-us" w:bidi="en-us"/>
      </w:rPr>
    </w:lvl>
    <w:lvl w:ilvl="4">
      <w:start w:val="0"/>
      <w:numFmt w:val="bullet"/>
      <w:lvlText w:val="•"/>
      <w:lvlJc w:val="left"/>
      <w:pPr>
        <w:ind w:left="4879" w:hanging="271"/>
      </w:pPr>
      <w:rPr>
        <w:rFonts w:hint="default"/>
        <w:lang w:val="en-us" w:eastAsia="en-us" w:bidi="en-us"/>
      </w:rPr>
    </w:lvl>
    <w:lvl w:ilvl="5">
      <w:start w:val="0"/>
      <w:numFmt w:val="bullet"/>
      <w:lvlText w:val="•"/>
      <w:lvlJc w:val="left"/>
      <w:pPr>
        <w:ind w:left="5914" w:hanging="271"/>
      </w:pPr>
      <w:rPr>
        <w:rFonts w:hint="default"/>
        <w:lang w:val="en-us" w:eastAsia="en-us" w:bidi="en-us"/>
      </w:rPr>
    </w:lvl>
    <w:lvl w:ilvl="6">
      <w:start w:val="0"/>
      <w:numFmt w:val="bullet"/>
      <w:lvlText w:val="•"/>
      <w:lvlJc w:val="left"/>
      <w:pPr>
        <w:ind w:left="6948" w:hanging="271"/>
      </w:pPr>
      <w:rPr>
        <w:rFonts w:hint="default"/>
        <w:lang w:val="en-us" w:eastAsia="en-us" w:bidi="en-us"/>
      </w:rPr>
    </w:lvl>
    <w:lvl w:ilvl="7">
      <w:start w:val="0"/>
      <w:numFmt w:val="bullet"/>
      <w:lvlText w:val="•"/>
      <w:lvlJc w:val="left"/>
      <w:pPr>
        <w:ind w:left="7983" w:hanging="271"/>
      </w:pPr>
      <w:rPr>
        <w:rFonts w:hint="default"/>
        <w:lang w:val="en-us" w:eastAsia="en-us" w:bidi="en-us"/>
      </w:rPr>
    </w:lvl>
    <w:lvl w:ilvl="8">
      <w:start w:val="0"/>
      <w:numFmt w:val="bullet"/>
      <w:lvlText w:val="•"/>
      <w:lvlJc w:val="left"/>
      <w:pPr>
        <w:ind w:left="9018" w:hanging="271"/>
      </w:pPr>
      <w:rPr>
        <w:rFonts w:hint="default"/>
        <w:lang w:val="en-us" w:eastAsia="en-us" w:bidi="en-us"/>
      </w:rPr>
    </w:lvl>
  </w:abstractNum>
  <w:abstractNum w:abstractNumId="9">
    <w:multiLevelType w:val="hybridMultilevel"/>
    <w:lvl w:ilvl="0">
      <w:start w:val="1"/>
      <w:numFmt w:val="decimal"/>
      <w:lvlText w:val="%1."/>
      <w:lvlJc w:val="left"/>
      <w:pPr>
        <w:ind w:left="471" w:hanging="202"/>
        <w:jc w:val="left"/>
      </w:pPr>
      <w:rPr>
        <w:rFonts w:hint="default" w:ascii="Arial" w:hAnsi="Arial" w:eastAsia="Arial" w:cs="Arial"/>
        <w:w w:val="99"/>
        <w:sz w:val="18"/>
        <w:szCs w:val="18"/>
        <w:lang w:val="en-us" w:eastAsia="en-us" w:bidi="en-us"/>
      </w:rPr>
    </w:lvl>
    <w:lvl w:ilvl="1">
      <w:start w:val="0"/>
      <w:numFmt w:val="bullet"/>
      <w:lvlText w:val="•"/>
      <w:lvlJc w:val="left"/>
      <w:pPr>
        <w:ind w:left="1540" w:hanging="202"/>
      </w:pPr>
      <w:rPr>
        <w:rFonts w:hint="default"/>
        <w:lang w:val="en-us" w:eastAsia="en-us" w:bidi="en-us"/>
      </w:rPr>
    </w:lvl>
    <w:lvl w:ilvl="2">
      <w:start w:val="0"/>
      <w:numFmt w:val="bullet"/>
      <w:lvlText w:val="•"/>
      <w:lvlJc w:val="left"/>
      <w:pPr>
        <w:ind w:left="2601" w:hanging="202"/>
      </w:pPr>
      <w:rPr>
        <w:rFonts w:hint="default"/>
        <w:lang w:val="en-us" w:eastAsia="en-us" w:bidi="en-us"/>
      </w:rPr>
    </w:lvl>
    <w:lvl w:ilvl="3">
      <w:start w:val="0"/>
      <w:numFmt w:val="bullet"/>
      <w:lvlText w:val="•"/>
      <w:lvlJc w:val="left"/>
      <w:pPr>
        <w:ind w:left="3662" w:hanging="202"/>
      </w:pPr>
      <w:rPr>
        <w:rFonts w:hint="default"/>
        <w:lang w:val="en-us" w:eastAsia="en-us" w:bidi="en-us"/>
      </w:rPr>
    </w:lvl>
    <w:lvl w:ilvl="4">
      <w:start w:val="0"/>
      <w:numFmt w:val="bullet"/>
      <w:lvlText w:val="•"/>
      <w:lvlJc w:val="left"/>
      <w:pPr>
        <w:ind w:left="4723" w:hanging="202"/>
      </w:pPr>
      <w:rPr>
        <w:rFonts w:hint="default"/>
        <w:lang w:val="en-us" w:eastAsia="en-us" w:bidi="en-us"/>
      </w:rPr>
    </w:lvl>
    <w:lvl w:ilvl="5">
      <w:start w:val="0"/>
      <w:numFmt w:val="bullet"/>
      <w:lvlText w:val="•"/>
      <w:lvlJc w:val="left"/>
      <w:pPr>
        <w:ind w:left="5784" w:hanging="202"/>
      </w:pPr>
      <w:rPr>
        <w:rFonts w:hint="default"/>
        <w:lang w:val="en-us" w:eastAsia="en-us" w:bidi="en-us"/>
      </w:rPr>
    </w:lvl>
    <w:lvl w:ilvl="6">
      <w:start w:val="0"/>
      <w:numFmt w:val="bullet"/>
      <w:lvlText w:val="•"/>
      <w:lvlJc w:val="left"/>
      <w:pPr>
        <w:ind w:left="6844" w:hanging="202"/>
      </w:pPr>
      <w:rPr>
        <w:rFonts w:hint="default"/>
        <w:lang w:val="en-us" w:eastAsia="en-us" w:bidi="en-us"/>
      </w:rPr>
    </w:lvl>
    <w:lvl w:ilvl="7">
      <w:start w:val="0"/>
      <w:numFmt w:val="bullet"/>
      <w:lvlText w:val="•"/>
      <w:lvlJc w:val="left"/>
      <w:pPr>
        <w:ind w:left="7905" w:hanging="202"/>
      </w:pPr>
      <w:rPr>
        <w:rFonts w:hint="default"/>
        <w:lang w:val="en-us" w:eastAsia="en-us" w:bidi="en-us"/>
      </w:rPr>
    </w:lvl>
    <w:lvl w:ilvl="8">
      <w:start w:val="0"/>
      <w:numFmt w:val="bullet"/>
      <w:lvlText w:val="•"/>
      <w:lvlJc w:val="left"/>
      <w:pPr>
        <w:ind w:left="8966" w:hanging="202"/>
      </w:pPr>
      <w:rPr>
        <w:rFonts w:hint="default"/>
        <w:lang w:val="en-us" w:eastAsia="en-us" w:bidi="en-us"/>
      </w:rPr>
    </w:lvl>
  </w:abstractNum>
  <w:abstractNum w:abstractNumId="8">
    <w:multiLevelType w:val="hybridMultilevel"/>
    <w:lvl w:ilvl="0">
      <w:start w:val="4"/>
      <w:numFmt w:val="lowerLetter"/>
      <w:lvlText w:val="(%1)"/>
      <w:lvlJc w:val="left"/>
      <w:pPr>
        <w:ind w:left="1462" w:hanging="271"/>
        <w:jc w:val="left"/>
      </w:pPr>
      <w:rPr>
        <w:rFonts w:hint="default" w:ascii="Arial" w:hAnsi="Arial" w:eastAsia="Arial" w:cs="Arial"/>
        <w:spacing w:val="-3"/>
        <w:w w:val="99"/>
        <w:sz w:val="18"/>
        <w:szCs w:val="18"/>
        <w:lang w:val="en-us" w:eastAsia="en-us" w:bidi="en-us"/>
      </w:rPr>
    </w:lvl>
    <w:lvl w:ilvl="1">
      <w:start w:val="0"/>
      <w:numFmt w:val="bullet"/>
      <w:lvlText w:val="•"/>
      <w:lvlJc w:val="left"/>
      <w:pPr>
        <w:ind w:left="2422" w:hanging="271"/>
      </w:pPr>
      <w:rPr>
        <w:rFonts w:hint="default"/>
        <w:lang w:val="en-us" w:eastAsia="en-us" w:bidi="en-us"/>
      </w:rPr>
    </w:lvl>
    <w:lvl w:ilvl="2">
      <w:start w:val="0"/>
      <w:numFmt w:val="bullet"/>
      <w:lvlText w:val="•"/>
      <w:lvlJc w:val="left"/>
      <w:pPr>
        <w:ind w:left="3385" w:hanging="271"/>
      </w:pPr>
      <w:rPr>
        <w:rFonts w:hint="default"/>
        <w:lang w:val="en-us" w:eastAsia="en-us" w:bidi="en-us"/>
      </w:rPr>
    </w:lvl>
    <w:lvl w:ilvl="3">
      <w:start w:val="0"/>
      <w:numFmt w:val="bullet"/>
      <w:lvlText w:val="•"/>
      <w:lvlJc w:val="left"/>
      <w:pPr>
        <w:ind w:left="4348" w:hanging="271"/>
      </w:pPr>
      <w:rPr>
        <w:rFonts w:hint="default"/>
        <w:lang w:val="en-us" w:eastAsia="en-us" w:bidi="en-us"/>
      </w:rPr>
    </w:lvl>
    <w:lvl w:ilvl="4">
      <w:start w:val="0"/>
      <w:numFmt w:val="bullet"/>
      <w:lvlText w:val="•"/>
      <w:lvlJc w:val="left"/>
      <w:pPr>
        <w:ind w:left="5311" w:hanging="271"/>
      </w:pPr>
      <w:rPr>
        <w:rFonts w:hint="default"/>
        <w:lang w:val="en-us" w:eastAsia="en-us" w:bidi="en-us"/>
      </w:rPr>
    </w:lvl>
    <w:lvl w:ilvl="5">
      <w:start w:val="0"/>
      <w:numFmt w:val="bullet"/>
      <w:lvlText w:val="•"/>
      <w:lvlJc w:val="left"/>
      <w:pPr>
        <w:ind w:left="6274" w:hanging="271"/>
      </w:pPr>
      <w:rPr>
        <w:rFonts w:hint="default"/>
        <w:lang w:val="en-us" w:eastAsia="en-us" w:bidi="en-us"/>
      </w:rPr>
    </w:lvl>
    <w:lvl w:ilvl="6">
      <w:start w:val="0"/>
      <w:numFmt w:val="bullet"/>
      <w:lvlText w:val="•"/>
      <w:lvlJc w:val="left"/>
      <w:pPr>
        <w:ind w:left="7236" w:hanging="271"/>
      </w:pPr>
      <w:rPr>
        <w:rFonts w:hint="default"/>
        <w:lang w:val="en-us" w:eastAsia="en-us" w:bidi="en-us"/>
      </w:rPr>
    </w:lvl>
    <w:lvl w:ilvl="7">
      <w:start w:val="0"/>
      <w:numFmt w:val="bullet"/>
      <w:lvlText w:val="•"/>
      <w:lvlJc w:val="left"/>
      <w:pPr>
        <w:ind w:left="8199" w:hanging="271"/>
      </w:pPr>
      <w:rPr>
        <w:rFonts w:hint="default"/>
        <w:lang w:val="en-us" w:eastAsia="en-us" w:bidi="en-us"/>
      </w:rPr>
    </w:lvl>
    <w:lvl w:ilvl="8">
      <w:start w:val="0"/>
      <w:numFmt w:val="bullet"/>
      <w:lvlText w:val="•"/>
      <w:lvlJc w:val="left"/>
      <w:pPr>
        <w:ind w:left="9162" w:hanging="271"/>
      </w:pPr>
      <w:rPr>
        <w:rFonts w:hint="default"/>
        <w:lang w:val="en-us" w:eastAsia="en-us" w:bidi="en-us"/>
      </w:rPr>
    </w:lvl>
  </w:abstractNum>
  <w:abstractNum w:abstractNumId="7">
    <w:multiLevelType w:val="hybridMultilevel"/>
    <w:lvl w:ilvl="0">
      <w:start w:val="1"/>
      <w:numFmt w:val="decimal"/>
      <w:lvlText w:val="%1."/>
      <w:lvlJc w:val="left"/>
      <w:pPr>
        <w:ind w:left="471" w:hanging="202"/>
        <w:jc w:val="left"/>
      </w:pPr>
      <w:rPr>
        <w:rFonts w:hint="default" w:ascii="Arial" w:hAnsi="Arial" w:eastAsia="Arial" w:cs="Arial"/>
        <w:w w:val="99"/>
        <w:sz w:val="18"/>
        <w:szCs w:val="18"/>
        <w:lang w:val="en-us" w:eastAsia="en-us" w:bidi="en-us"/>
      </w:rPr>
    </w:lvl>
    <w:lvl w:ilvl="1">
      <w:start w:val="1"/>
      <w:numFmt w:val="lowerLetter"/>
      <w:lvlText w:val="(%2)"/>
      <w:lvlJc w:val="left"/>
      <w:pPr>
        <w:ind w:left="1191" w:hanging="271"/>
        <w:jc w:val="left"/>
      </w:pPr>
      <w:rPr>
        <w:rFonts w:hint="default" w:ascii="Arial" w:hAnsi="Arial" w:eastAsia="Arial" w:cs="Arial"/>
        <w:spacing w:val="-4"/>
        <w:w w:val="99"/>
        <w:sz w:val="18"/>
        <w:szCs w:val="18"/>
        <w:lang w:val="en-us" w:eastAsia="en-us" w:bidi="en-us"/>
      </w:rPr>
    </w:lvl>
    <w:lvl w:ilvl="2">
      <w:start w:val="0"/>
      <w:numFmt w:val="bullet"/>
      <w:lvlText w:val="•"/>
      <w:lvlJc w:val="left"/>
      <w:pPr>
        <w:ind w:left="2298" w:hanging="271"/>
      </w:pPr>
      <w:rPr>
        <w:rFonts w:hint="default"/>
        <w:lang w:val="en-us" w:eastAsia="en-us" w:bidi="en-us"/>
      </w:rPr>
    </w:lvl>
    <w:lvl w:ilvl="3">
      <w:start w:val="0"/>
      <w:numFmt w:val="bullet"/>
      <w:lvlText w:val="•"/>
      <w:lvlJc w:val="left"/>
      <w:pPr>
        <w:ind w:left="3397" w:hanging="271"/>
      </w:pPr>
      <w:rPr>
        <w:rFonts w:hint="default"/>
        <w:lang w:val="en-us" w:eastAsia="en-us" w:bidi="en-us"/>
      </w:rPr>
    </w:lvl>
    <w:lvl w:ilvl="4">
      <w:start w:val="0"/>
      <w:numFmt w:val="bullet"/>
      <w:lvlText w:val="•"/>
      <w:lvlJc w:val="left"/>
      <w:pPr>
        <w:ind w:left="4496" w:hanging="271"/>
      </w:pPr>
      <w:rPr>
        <w:rFonts w:hint="default"/>
        <w:lang w:val="en-us" w:eastAsia="en-us" w:bidi="en-us"/>
      </w:rPr>
    </w:lvl>
    <w:lvl w:ilvl="5">
      <w:start w:val="0"/>
      <w:numFmt w:val="bullet"/>
      <w:lvlText w:val="•"/>
      <w:lvlJc w:val="left"/>
      <w:pPr>
        <w:ind w:left="5594" w:hanging="271"/>
      </w:pPr>
      <w:rPr>
        <w:rFonts w:hint="default"/>
        <w:lang w:val="en-us" w:eastAsia="en-us" w:bidi="en-us"/>
      </w:rPr>
    </w:lvl>
    <w:lvl w:ilvl="6">
      <w:start w:val="0"/>
      <w:numFmt w:val="bullet"/>
      <w:lvlText w:val="•"/>
      <w:lvlJc w:val="left"/>
      <w:pPr>
        <w:ind w:left="6693" w:hanging="271"/>
      </w:pPr>
      <w:rPr>
        <w:rFonts w:hint="default"/>
        <w:lang w:val="en-us" w:eastAsia="en-us" w:bidi="en-us"/>
      </w:rPr>
    </w:lvl>
    <w:lvl w:ilvl="7">
      <w:start w:val="0"/>
      <w:numFmt w:val="bullet"/>
      <w:lvlText w:val="•"/>
      <w:lvlJc w:val="left"/>
      <w:pPr>
        <w:ind w:left="7792" w:hanging="271"/>
      </w:pPr>
      <w:rPr>
        <w:rFonts w:hint="default"/>
        <w:lang w:val="en-us" w:eastAsia="en-us" w:bidi="en-us"/>
      </w:rPr>
    </w:lvl>
    <w:lvl w:ilvl="8">
      <w:start w:val="0"/>
      <w:numFmt w:val="bullet"/>
      <w:lvlText w:val="•"/>
      <w:lvlJc w:val="left"/>
      <w:pPr>
        <w:ind w:left="8890" w:hanging="271"/>
      </w:pPr>
      <w:rPr>
        <w:rFonts w:hint="default"/>
        <w:lang w:val="en-us" w:eastAsia="en-us" w:bidi="en-us"/>
      </w:rPr>
    </w:lvl>
  </w:abstractNum>
  <w:abstractNum w:abstractNumId="6">
    <w:multiLevelType w:val="hybridMultilevel"/>
    <w:lvl w:ilvl="0">
      <w:start w:val="1"/>
      <w:numFmt w:val="decimal"/>
      <w:lvlText w:val="(%1)"/>
      <w:lvlJc w:val="left"/>
      <w:pPr>
        <w:ind w:left="471" w:hanging="271"/>
        <w:jc w:val="left"/>
      </w:pPr>
      <w:rPr>
        <w:rFonts w:hint="default" w:ascii="Arial" w:hAnsi="Arial" w:eastAsia="Arial" w:cs="Arial"/>
        <w:spacing w:val="-3"/>
        <w:w w:val="99"/>
        <w:sz w:val="18"/>
        <w:szCs w:val="18"/>
        <w:lang w:val="en-us" w:eastAsia="en-us" w:bidi="en-us"/>
      </w:rPr>
    </w:lvl>
    <w:lvl w:ilvl="1">
      <w:start w:val="0"/>
      <w:numFmt w:val="bullet"/>
      <w:lvlText w:val="•"/>
      <w:lvlJc w:val="left"/>
      <w:pPr>
        <w:ind w:left="1540" w:hanging="271"/>
      </w:pPr>
      <w:rPr>
        <w:rFonts w:hint="default"/>
        <w:lang w:val="en-us" w:eastAsia="en-us" w:bidi="en-us"/>
      </w:rPr>
    </w:lvl>
    <w:lvl w:ilvl="2">
      <w:start w:val="0"/>
      <w:numFmt w:val="bullet"/>
      <w:lvlText w:val="•"/>
      <w:lvlJc w:val="left"/>
      <w:pPr>
        <w:ind w:left="2601" w:hanging="271"/>
      </w:pPr>
      <w:rPr>
        <w:rFonts w:hint="default"/>
        <w:lang w:val="en-us" w:eastAsia="en-us" w:bidi="en-us"/>
      </w:rPr>
    </w:lvl>
    <w:lvl w:ilvl="3">
      <w:start w:val="0"/>
      <w:numFmt w:val="bullet"/>
      <w:lvlText w:val="•"/>
      <w:lvlJc w:val="left"/>
      <w:pPr>
        <w:ind w:left="3662" w:hanging="271"/>
      </w:pPr>
      <w:rPr>
        <w:rFonts w:hint="default"/>
        <w:lang w:val="en-us" w:eastAsia="en-us" w:bidi="en-us"/>
      </w:rPr>
    </w:lvl>
    <w:lvl w:ilvl="4">
      <w:start w:val="0"/>
      <w:numFmt w:val="bullet"/>
      <w:lvlText w:val="•"/>
      <w:lvlJc w:val="left"/>
      <w:pPr>
        <w:ind w:left="4723" w:hanging="271"/>
      </w:pPr>
      <w:rPr>
        <w:rFonts w:hint="default"/>
        <w:lang w:val="en-us" w:eastAsia="en-us" w:bidi="en-us"/>
      </w:rPr>
    </w:lvl>
    <w:lvl w:ilvl="5">
      <w:start w:val="0"/>
      <w:numFmt w:val="bullet"/>
      <w:lvlText w:val="•"/>
      <w:lvlJc w:val="left"/>
      <w:pPr>
        <w:ind w:left="5784" w:hanging="271"/>
      </w:pPr>
      <w:rPr>
        <w:rFonts w:hint="default"/>
        <w:lang w:val="en-us" w:eastAsia="en-us" w:bidi="en-us"/>
      </w:rPr>
    </w:lvl>
    <w:lvl w:ilvl="6">
      <w:start w:val="0"/>
      <w:numFmt w:val="bullet"/>
      <w:lvlText w:val="•"/>
      <w:lvlJc w:val="left"/>
      <w:pPr>
        <w:ind w:left="6844" w:hanging="271"/>
      </w:pPr>
      <w:rPr>
        <w:rFonts w:hint="default"/>
        <w:lang w:val="en-us" w:eastAsia="en-us" w:bidi="en-us"/>
      </w:rPr>
    </w:lvl>
    <w:lvl w:ilvl="7">
      <w:start w:val="0"/>
      <w:numFmt w:val="bullet"/>
      <w:lvlText w:val="•"/>
      <w:lvlJc w:val="left"/>
      <w:pPr>
        <w:ind w:left="7905" w:hanging="271"/>
      </w:pPr>
      <w:rPr>
        <w:rFonts w:hint="default"/>
        <w:lang w:val="en-us" w:eastAsia="en-us" w:bidi="en-us"/>
      </w:rPr>
    </w:lvl>
    <w:lvl w:ilvl="8">
      <w:start w:val="0"/>
      <w:numFmt w:val="bullet"/>
      <w:lvlText w:val="•"/>
      <w:lvlJc w:val="left"/>
      <w:pPr>
        <w:ind w:left="8966" w:hanging="271"/>
      </w:pPr>
      <w:rPr>
        <w:rFonts w:hint="default"/>
        <w:lang w:val="en-us" w:eastAsia="en-us" w:bidi="en-us"/>
      </w:rPr>
    </w:lvl>
  </w:abstractNum>
  <w:abstractNum w:abstractNumId="4">
    <w:multiLevelType w:val="hybridMultilevel"/>
    <w:lvl w:ilvl="0">
      <w:start w:val="2"/>
      <w:numFmt w:val="lowerLetter"/>
      <w:lvlText w:val="(%1)"/>
      <w:lvlJc w:val="left"/>
      <w:pPr>
        <w:ind w:left="20" w:hanging="370"/>
        <w:jc w:val="left"/>
      </w:pPr>
      <w:rPr>
        <w:rFonts w:hint="default" w:ascii="Arial" w:hAnsi="Arial" w:eastAsia="Arial" w:cs="Arial"/>
        <w:w w:val="100"/>
        <w:sz w:val="22"/>
        <w:szCs w:val="22"/>
        <w:lang w:val="en-us" w:eastAsia="en-us" w:bidi="en-us"/>
      </w:rPr>
    </w:lvl>
    <w:lvl w:ilvl="1">
      <w:start w:val="1"/>
      <w:numFmt w:val="decimal"/>
      <w:lvlText w:val="(%2)"/>
      <w:lvlJc w:val="left"/>
      <w:pPr>
        <w:ind w:left="20" w:hanging="346"/>
        <w:jc w:val="left"/>
      </w:pPr>
      <w:rPr>
        <w:rFonts w:hint="default" w:ascii="Arial" w:hAnsi="Arial" w:eastAsia="Arial" w:cs="Arial"/>
        <w:w w:val="100"/>
        <w:sz w:val="22"/>
        <w:szCs w:val="22"/>
        <w:lang w:val="en-us" w:eastAsia="en-us" w:bidi="en-us"/>
      </w:rPr>
    </w:lvl>
    <w:lvl w:ilvl="2">
      <w:start w:val="0"/>
      <w:numFmt w:val="bullet"/>
      <w:lvlText w:val="•"/>
      <w:lvlJc w:val="left"/>
      <w:pPr>
        <w:ind w:left="2076" w:hanging="346"/>
      </w:pPr>
      <w:rPr>
        <w:rFonts w:hint="default"/>
        <w:lang w:val="en-us" w:eastAsia="en-us" w:bidi="en-us"/>
      </w:rPr>
    </w:lvl>
    <w:lvl w:ilvl="3">
      <w:start w:val="0"/>
      <w:numFmt w:val="bullet"/>
      <w:lvlText w:val="•"/>
      <w:lvlJc w:val="left"/>
      <w:pPr>
        <w:ind w:left="3104" w:hanging="346"/>
      </w:pPr>
      <w:rPr>
        <w:rFonts w:hint="default"/>
        <w:lang w:val="en-us" w:eastAsia="en-us" w:bidi="en-us"/>
      </w:rPr>
    </w:lvl>
    <w:lvl w:ilvl="4">
      <w:start w:val="0"/>
      <w:numFmt w:val="bullet"/>
      <w:lvlText w:val="•"/>
      <w:lvlJc w:val="left"/>
      <w:pPr>
        <w:ind w:left="4133" w:hanging="346"/>
      </w:pPr>
      <w:rPr>
        <w:rFonts w:hint="default"/>
        <w:lang w:val="en-us" w:eastAsia="en-us" w:bidi="en-us"/>
      </w:rPr>
    </w:lvl>
    <w:lvl w:ilvl="5">
      <w:start w:val="0"/>
      <w:numFmt w:val="bullet"/>
      <w:lvlText w:val="•"/>
      <w:lvlJc w:val="left"/>
      <w:pPr>
        <w:ind w:left="5161" w:hanging="346"/>
      </w:pPr>
      <w:rPr>
        <w:rFonts w:hint="default"/>
        <w:lang w:val="en-us" w:eastAsia="en-us" w:bidi="en-us"/>
      </w:rPr>
    </w:lvl>
    <w:lvl w:ilvl="6">
      <w:start w:val="0"/>
      <w:numFmt w:val="bullet"/>
      <w:lvlText w:val="•"/>
      <w:lvlJc w:val="left"/>
      <w:pPr>
        <w:ind w:left="6189" w:hanging="346"/>
      </w:pPr>
      <w:rPr>
        <w:rFonts w:hint="default"/>
        <w:lang w:val="en-us" w:eastAsia="en-us" w:bidi="en-us"/>
      </w:rPr>
    </w:lvl>
    <w:lvl w:ilvl="7">
      <w:start w:val="0"/>
      <w:numFmt w:val="bullet"/>
      <w:lvlText w:val="•"/>
      <w:lvlJc w:val="left"/>
      <w:pPr>
        <w:ind w:left="7218" w:hanging="346"/>
      </w:pPr>
      <w:rPr>
        <w:rFonts w:hint="default"/>
        <w:lang w:val="en-us" w:eastAsia="en-us" w:bidi="en-us"/>
      </w:rPr>
    </w:lvl>
    <w:lvl w:ilvl="8">
      <w:start w:val="0"/>
      <w:numFmt w:val="bullet"/>
      <w:lvlText w:val="•"/>
      <w:lvlJc w:val="left"/>
      <w:pPr>
        <w:ind w:left="8246" w:hanging="346"/>
      </w:pPr>
      <w:rPr>
        <w:rFonts w:hint="default"/>
        <w:lang w:val="en-us" w:eastAsia="en-us" w:bidi="en-us"/>
      </w:rPr>
    </w:lvl>
  </w:abstractNum>
  <w:abstractNum w:abstractNumId="3">
    <w:multiLevelType w:val="hybridMultilevel"/>
    <w:lvl w:ilvl="0">
      <w:start w:val="3"/>
      <w:numFmt w:val="lowerLetter"/>
      <w:lvlText w:val="%1."/>
      <w:lvlJc w:val="left"/>
      <w:pPr>
        <w:ind w:left="468" w:hanging="360"/>
        <w:jc w:val="left"/>
      </w:pPr>
      <w:rPr>
        <w:rFonts w:hint="default" w:ascii="Arial Narrow" w:hAnsi="Arial Narrow" w:eastAsia="Arial Narrow" w:cs="Arial Narrow"/>
        <w:w w:val="100"/>
        <w:sz w:val="22"/>
        <w:szCs w:val="22"/>
        <w:lang w:val="en-us" w:eastAsia="en-us" w:bidi="en-us"/>
      </w:rPr>
    </w:lvl>
    <w:lvl w:ilvl="1">
      <w:start w:val="0"/>
      <w:numFmt w:val="bullet"/>
      <w:lvlText w:val="•"/>
      <w:lvlJc w:val="left"/>
      <w:pPr>
        <w:ind w:left="955" w:hanging="360"/>
      </w:pPr>
      <w:rPr>
        <w:rFonts w:hint="default"/>
        <w:lang w:val="en-us" w:eastAsia="en-us" w:bidi="en-us"/>
      </w:rPr>
    </w:lvl>
    <w:lvl w:ilvl="2">
      <w:start w:val="0"/>
      <w:numFmt w:val="bullet"/>
      <w:lvlText w:val="•"/>
      <w:lvlJc w:val="left"/>
      <w:pPr>
        <w:ind w:left="1451" w:hanging="360"/>
      </w:pPr>
      <w:rPr>
        <w:rFonts w:hint="default"/>
        <w:lang w:val="en-us" w:eastAsia="en-us" w:bidi="en-us"/>
      </w:rPr>
    </w:lvl>
    <w:lvl w:ilvl="3">
      <w:start w:val="0"/>
      <w:numFmt w:val="bullet"/>
      <w:lvlText w:val="•"/>
      <w:lvlJc w:val="left"/>
      <w:pPr>
        <w:ind w:left="1946" w:hanging="360"/>
      </w:pPr>
      <w:rPr>
        <w:rFonts w:hint="default"/>
        <w:lang w:val="en-us" w:eastAsia="en-us" w:bidi="en-us"/>
      </w:rPr>
    </w:lvl>
    <w:lvl w:ilvl="4">
      <w:start w:val="0"/>
      <w:numFmt w:val="bullet"/>
      <w:lvlText w:val="•"/>
      <w:lvlJc w:val="left"/>
      <w:pPr>
        <w:ind w:left="2442" w:hanging="360"/>
      </w:pPr>
      <w:rPr>
        <w:rFonts w:hint="default"/>
        <w:lang w:val="en-us" w:eastAsia="en-us" w:bidi="en-us"/>
      </w:rPr>
    </w:lvl>
    <w:lvl w:ilvl="5">
      <w:start w:val="0"/>
      <w:numFmt w:val="bullet"/>
      <w:lvlText w:val="•"/>
      <w:lvlJc w:val="left"/>
      <w:pPr>
        <w:ind w:left="2937" w:hanging="360"/>
      </w:pPr>
      <w:rPr>
        <w:rFonts w:hint="default"/>
        <w:lang w:val="en-us" w:eastAsia="en-us" w:bidi="en-us"/>
      </w:rPr>
    </w:lvl>
    <w:lvl w:ilvl="6">
      <w:start w:val="0"/>
      <w:numFmt w:val="bullet"/>
      <w:lvlText w:val="•"/>
      <w:lvlJc w:val="left"/>
      <w:pPr>
        <w:ind w:left="3433" w:hanging="360"/>
      </w:pPr>
      <w:rPr>
        <w:rFonts w:hint="default"/>
        <w:lang w:val="en-us" w:eastAsia="en-us" w:bidi="en-us"/>
      </w:rPr>
    </w:lvl>
    <w:lvl w:ilvl="7">
      <w:start w:val="0"/>
      <w:numFmt w:val="bullet"/>
      <w:lvlText w:val="•"/>
      <w:lvlJc w:val="left"/>
      <w:pPr>
        <w:ind w:left="3928" w:hanging="360"/>
      </w:pPr>
      <w:rPr>
        <w:rFonts w:hint="default"/>
        <w:lang w:val="en-us" w:eastAsia="en-us" w:bidi="en-us"/>
      </w:rPr>
    </w:lvl>
    <w:lvl w:ilvl="8">
      <w:start w:val="0"/>
      <w:numFmt w:val="bullet"/>
      <w:lvlText w:val="•"/>
      <w:lvlJc w:val="left"/>
      <w:pPr>
        <w:ind w:left="4424" w:hanging="360"/>
      </w:pPr>
      <w:rPr>
        <w:rFonts w:hint="default"/>
        <w:lang w:val="en-us" w:eastAsia="en-us" w:bidi="en-us"/>
      </w:rPr>
    </w:lvl>
  </w:abstractNum>
  <w:abstractNum w:abstractNumId="2">
    <w:multiLevelType w:val="hybridMultilevel"/>
    <w:lvl w:ilvl="0">
      <w:start w:val="1"/>
      <w:numFmt w:val="lowerLetter"/>
      <w:lvlText w:val="%1."/>
      <w:lvlJc w:val="left"/>
      <w:pPr>
        <w:ind w:left="468" w:hanging="360"/>
        <w:jc w:val="left"/>
      </w:pPr>
      <w:rPr>
        <w:rFonts w:hint="default" w:ascii="Arial Narrow" w:hAnsi="Arial Narrow" w:eastAsia="Arial Narrow" w:cs="Arial Narrow"/>
        <w:w w:val="100"/>
        <w:sz w:val="22"/>
        <w:szCs w:val="22"/>
        <w:lang w:val="en-us" w:eastAsia="en-us" w:bidi="en-us"/>
      </w:rPr>
    </w:lvl>
    <w:lvl w:ilvl="1">
      <w:start w:val="0"/>
      <w:numFmt w:val="bullet"/>
      <w:lvlText w:val="•"/>
      <w:lvlJc w:val="left"/>
      <w:pPr>
        <w:ind w:left="955" w:hanging="360"/>
      </w:pPr>
      <w:rPr>
        <w:rFonts w:hint="default"/>
        <w:lang w:val="en-us" w:eastAsia="en-us" w:bidi="en-us"/>
      </w:rPr>
    </w:lvl>
    <w:lvl w:ilvl="2">
      <w:start w:val="0"/>
      <w:numFmt w:val="bullet"/>
      <w:lvlText w:val="•"/>
      <w:lvlJc w:val="left"/>
      <w:pPr>
        <w:ind w:left="1451" w:hanging="360"/>
      </w:pPr>
      <w:rPr>
        <w:rFonts w:hint="default"/>
        <w:lang w:val="en-us" w:eastAsia="en-us" w:bidi="en-us"/>
      </w:rPr>
    </w:lvl>
    <w:lvl w:ilvl="3">
      <w:start w:val="0"/>
      <w:numFmt w:val="bullet"/>
      <w:lvlText w:val="•"/>
      <w:lvlJc w:val="left"/>
      <w:pPr>
        <w:ind w:left="1946" w:hanging="360"/>
      </w:pPr>
      <w:rPr>
        <w:rFonts w:hint="default"/>
        <w:lang w:val="en-us" w:eastAsia="en-us" w:bidi="en-us"/>
      </w:rPr>
    </w:lvl>
    <w:lvl w:ilvl="4">
      <w:start w:val="0"/>
      <w:numFmt w:val="bullet"/>
      <w:lvlText w:val="•"/>
      <w:lvlJc w:val="left"/>
      <w:pPr>
        <w:ind w:left="2442" w:hanging="360"/>
      </w:pPr>
      <w:rPr>
        <w:rFonts w:hint="default"/>
        <w:lang w:val="en-us" w:eastAsia="en-us" w:bidi="en-us"/>
      </w:rPr>
    </w:lvl>
    <w:lvl w:ilvl="5">
      <w:start w:val="0"/>
      <w:numFmt w:val="bullet"/>
      <w:lvlText w:val="•"/>
      <w:lvlJc w:val="left"/>
      <w:pPr>
        <w:ind w:left="2937" w:hanging="360"/>
      </w:pPr>
      <w:rPr>
        <w:rFonts w:hint="default"/>
        <w:lang w:val="en-us" w:eastAsia="en-us" w:bidi="en-us"/>
      </w:rPr>
    </w:lvl>
    <w:lvl w:ilvl="6">
      <w:start w:val="0"/>
      <w:numFmt w:val="bullet"/>
      <w:lvlText w:val="•"/>
      <w:lvlJc w:val="left"/>
      <w:pPr>
        <w:ind w:left="3433" w:hanging="360"/>
      </w:pPr>
      <w:rPr>
        <w:rFonts w:hint="default"/>
        <w:lang w:val="en-us" w:eastAsia="en-us" w:bidi="en-us"/>
      </w:rPr>
    </w:lvl>
    <w:lvl w:ilvl="7">
      <w:start w:val="0"/>
      <w:numFmt w:val="bullet"/>
      <w:lvlText w:val="•"/>
      <w:lvlJc w:val="left"/>
      <w:pPr>
        <w:ind w:left="3928" w:hanging="360"/>
      </w:pPr>
      <w:rPr>
        <w:rFonts w:hint="default"/>
        <w:lang w:val="en-us" w:eastAsia="en-us" w:bidi="en-us"/>
      </w:rPr>
    </w:lvl>
    <w:lvl w:ilvl="8">
      <w:start w:val="0"/>
      <w:numFmt w:val="bullet"/>
      <w:lvlText w:val="•"/>
      <w:lvlJc w:val="left"/>
      <w:pPr>
        <w:ind w:left="4424" w:hanging="360"/>
      </w:pPr>
      <w:rPr>
        <w:rFonts w:hint="default"/>
        <w:lang w:val="en-us" w:eastAsia="en-us" w:bidi="en-us"/>
      </w:rPr>
    </w:lvl>
  </w:abstractNum>
  <w:abstractNum w:abstractNumId="1">
    <w:multiLevelType w:val="hybridMultilevel"/>
    <w:lvl w:ilvl="0">
      <w:start w:val="1"/>
      <w:numFmt w:val="lowerLetter"/>
      <w:lvlText w:val="%1."/>
      <w:lvlJc w:val="left"/>
      <w:pPr>
        <w:ind w:left="468" w:hanging="361"/>
        <w:jc w:val="left"/>
      </w:pPr>
      <w:rPr>
        <w:rFonts w:hint="default" w:ascii="Arial Narrow" w:hAnsi="Arial Narrow" w:eastAsia="Arial Narrow" w:cs="Arial Narrow"/>
        <w:w w:val="100"/>
        <w:sz w:val="22"/>
        <w:szCs w:val="22"/>
        <w:lang w:val="en-us" w:eastAsia="en-us" w:bidi="en-us"/>
      </w:rPr>
    </w:lvl>
    <w:lvl w:ilvl="1">
      <w:start w:val="0"/>
      <w:numFmt w:val="bullet"/>
      <w:lvlText w:val="•"/>
      <w:lvlJc w:val="left"/>
      <w:pPr>
        <w:ind w:left="955" w:hanging="361"/>
      </w:pPr>
      <w:rPr>
        <w:rFonts w:hint="default"/>
        <w:lang w:val="en-us" w:eastAsia="en-us" w:bidi="en-us"/>
      </w:rPr>
    </w:lvl>
    <w:lvl w:ilvl="2">
      <w:start w:val="0"/>
      <w:numFmt w:val="bullet"/>
      <w:lvlText w:val="•"/>
      <w:lvlJc w:val="left"/>
      <w:pPr>
        <w:ind w:left="1451" w:hanging="361"/>
      </w:pPr>
      <w:rPr>
        <w:rFonts w:hint="default"/>
        <w:lang w:val="en-us" w:eastAsia="en-us" w:bidi="en-us"/>
      </w:rPr>
    </w:lvl>
    <w:lvl w:ilvl="3">
      <w:start w:val="0"/>
      <w:numFmt w:val="bullet"/>
      <w:lvlText w:val="•"/>
      <w:lvlJc w:val="left"/>
      <w:pPr>
        <w:ind w:left="1946" w:hanging="361"/>
      </w:pPr>
      <w:rPr>
        <w:rFonts w:hint="default"/>
        <w:lang w:val="en-us" w:eastAsia="en-us" w:bidi="en-us"/>
      </w:rPr>
    </w:lvl>
    <w:lvl w:ilvl="4">
      <w:start w:val="0"/>
      <w:numFmt w:val="bullet"/>
      <w:lvlText w:val="•"/>
      <w:lvlJc w:val="left"/>
      <w:pPr>
        <w:ind w:left="2442" w:hanging="361"/>
      </w:pPr>
      <w:rPr>
        <w:rFonts w:hint="default"/>
        <w:lang w:val="en-us" w:eastAsia="en-us" w:bidi="en-us"/>
      </w:rPr>
    </w:lvl>
    <w:lvl w:ilvl="5">
      <w:start w:val="0"/>
      <w:numFmt w:val="bullet"/>
      <w:lvlText w:val="•"/>
      <w:lvlJc w:val="left"/>
      <w:pPr>
        <w:ind w:left="2937" w:hanging="361"/>
      </w:pPr>
      <w:rPr>
        <w:rFonts w:hint="default"/>
        <w:lang w:val="en-us" w:eastAsia="en-us" w:bidi="en-us"/>
      </w:rPr>
    </w:lvl>
    <w:lvl w:ilvl="6">
      <w:start w:val="0"/>
      <w:numFmt w:val="bullet"/>
      <w:lvlText w:val="•"/>
      <w:lvlJc w:val="left"/>
      <w:pPr>
        <w:ind w:left="3433" w:hanging="361"/>
      </w:pPr>
      <w:rPr>
        <w:rFonts w:hint="default"/>
        <w:lang w:val="en-us" w:eastAsia="en-us" w:bidi="en-us"/>
      </w:rPr>
    </w:lvl>
    <w:lvl w:ilvl="7">
      <w:start w:val="0"/>
      <w:numFmt w:val="bullet"/>
      <w:lvlText w:val="•"/>
      <w:lvlJc w:val="left"/>
      <w:pPr>
        <w:ind w:left="3929" w:hanging="361"/>
      </w:pPr>
      <w:rPr>
        <w:rFonts w:hint="default"/>
        <w:lang w:val="en-us" w:eastAsia="en-us" w:bidi="en-us"/>
      </w:rPr>
    </w:lvl>
    <w:lvl w:ilvl="8">
      <w:start w:val="0"/>
      <w:numFmt w:val="bullet"/>
      <w:lvlText w:val="•"/>
      <w:lvlJc w:val="left"/>
      <w:pPr>
        <w:ind w:left="4424" w:hanging="361"/>
      </w:pPr>
      <w:rPr>
        <w:rFonts w:hint="default"/>
        <w:lang w:val="en-us" w:eastAsia="en-us" w:bidi="en-us"/>
      </w:rPr>
    </w:lvl>
  </w:abstractNum>
  <w:abstractNum w:abstractNumId="0">
    <w:multiLevelType w:val="hybridMultilevel"/>
    <w:lvl w:ilvl="0">
      <w:start w:val="1"/>
      <w:numFmt w:val="lowerLetter"/>
      <w:lvlText w:val="%1."/>
      <w:lvlJc w:val="left"/>
      <w:pPr>
        <w:ind w:left="468" w:hanging="360"/>
        <w:jc w:val="left"/>
      </w:pPr>
      <w:rPr>
        <w:rFonts w:hint="default" w:ascii="Arial Narrow" w:hAnsi="Arial Narrow" w:eastAsia="Arial Narrow" w:cs="Arial Narrow"/>
        <w:w w:val="100"/>
        <w:sz w:val="22"/>
        <w:szCs w:val="22"/>
        <w:lang w:val="en-us" w:eastAsia="en-us" w:bidi="en-us"/>
      </w:rPr>
    </w:lvl>
    <w:lvl w:ilvl="1">
      <w:start w:val="0"/>
      <w:numFmt w:val="bullet"/>
      <w:lvlText w:val="•"/>
      <w:lvlJc w:val="left"/>
      <w:pPr>
        <w:ind w:left="955" w:hanging="360"/>
      </w:pPr>
      <w:rPr>
        <w:rFonts w:hint="default"/>
        <w:lang w:val="en-us" w:eastAsia="en-us" w:bidi="en-us"/>
      </w:rPr>
    </w:lvl>
    <w:lvl w:ilvl="2">
      <w:start w:val="0"/>
      <w:numFmt w:val="bullet"/>
      <w:lvlText w:val="•"/>
      <w:lvlJc w:val="left"/>
      <w:pPr>
        <w:ind w:left="1451" w:hanging="360"/>
      </w:pPr>
      <w:rPr>
        <w:rFonts w:hint="default"/>
        <w:lang w:val="en-us" w:eastAsia="en-us" w:bidi="en-us"/>
      </w:rPr>
    </w:lvl>
    <w:lvl w:ilvl="3">
      <w:start w:val="0"/>
      <w:numFmt w:val="bullet"/>
      <w:lvlText w:val="•"/>
      <w:lvlJc w:val="left"/>
      <w:pPr>
        <w:ind w:left="1946" w:hanging="360"/>
      </w:pPr>
      <w:rPr>
        <w:rFonts w:hint="default"/>
        <w:lang w:val="en-us" w:eastAsia="en-us" w:bidi="en-us"/>
      </w:rPr>
    </w:lvl>
    <w:lvl w:ilvl="4">
      <w:start w:val="0"/>
      <w:numFmt w:val="bullet"/>
      <w:lvlText w:val="•"/>
      <w:lvlJc w:val="left"/>
      <w:pPr>
        <w:ind w:left="2442" w:hanging="360"/>
      </w:pPr>
      <w:rPr>
        <w:rFonts w:hint="default"/>
        <w:lang w:val="en-us" w:eastAsia="en-us" w:bidi="en-us"/>
      </w:rPr>
    </w:lvl>
    <w:lvl w:ilvl="5">
      <w:start w:val="0"/>
      <w:numFmt w:val="bullet"/>
      <w:lvlText w:val="•"/>
      <w:lvlJc w:val="left"/>
      <w:pPr>
        <w:ind w:left="2937" w:hanging="360"/>
      </w:pPr>
      <w:rPr>
        <w:rFonts w:hint="default"/>
        <w:lang w:val="en-us" w:eastAsia="en-us" w:bidi="en-us"/>
      </w:rPr>
    </w:lvl>
    <w:lvl w:ilvl="6">
      <w:start w:val="0"/>
      <w:numFmt w:val="bullet"/>
      <w:lvlText w:val="•"/>
      <w:lvlJc w:val="left"/>
      <w:pPr>
        <w:ind w:left="3433" w:hanging="360"/>
      </w:pPr>
      <w:rPr>
        <w:rFonts w:hint="default"/>
        <w:lang w:val="en-us" w:eastAsia="en-us" w:bidi="en-us"/>
      </w:rPr>
    </w:lvl>
    <w:lvl w:ilvl="7">
      <w:start w:val="0"/>
      <w:numFmt w:val="bullet"/>
      <w:lvlText w:val="•"/>
      <w:lvlJc w:val="left"/>
      <w:pPr>
        <w:ind w:left="3928" w:hanging="360"/>
      </w:pPr>
      <w:rPr>
        <w:rFonts w:hint="default"/>
        <w:lang w:val="en-us" w:eastAsia="en-us" w:bidi="en-us"/>
      </w:rPr>
    </w:lvl>
    <w:lvl w:ilvl="8">
      <w:start w:val="0"/>
      <w:numFmt w:val="bullet"/>
      <w:lvlText w:val="•"/>
      <w:lvlJc w:val="left"/>
      <w:pPr>
        <w:ind w:left="4424" w:hanging="360"/>
      </w:pPr>
      <w:rPr>
        <w:rFonts w:hint="default"/>
        <w:lang w:val="en-us" w:eastAsia="en-us" w:bidi="en-us"/>
      </w:rPr>
    </w:lvl>
  </w:abstractNum>
  <w:num w:numId="6">
    <w:abstractNumId w:val="5"/>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dpselect.com/" TargetMode="External"/><Relationship Id="rId6" Type="http://schemas.openxmlformats.org/officeDocument/2006/relationships/hyperlink" Target="http://www.consumerfinance.gov/learnmore" TargetMode="External"/><Relationship Id="rId7" Type="http://schemas.openxmlformats.org/officeDocument/2006/relationships/hyperlink" Target="http://www.ftc.gov/credit" TargetMode="External"/><Relationship Id="rId8" Type="http://schemas.openxmlformats.org/officeDocument/2006/relationships/hyperlink" Target="http://www.adp.com/privacy.aspx" TargetMode="External"/><Relationship Id="rId9" Type="http://schemas.openxmlformats.org/officeDocument/2006/relationships/hyperlink" Target="http://www.privacy.ca.gov/icraa.htm)" TargetMode="External"/><Relationship Id="rId10" Type="http://schemas.openxmlformats.org/officeDocument/2006/relationships/hyperlink" Target="mailto:FCE@sfgov.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2020-02-16T14:53:12Z</dcterms:created>
  <dcterms:modified xsi:type="dcterms:W3CDTF">2020-02-16T14:53:12Z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Microsoft® Word 2010</vt:lpwstr>
  </property>
  <property fmtid="{D5CDD505-2E9C-101B-9397-08002B2CF9AE}" pid="4" name="LastSaved">
    <vt:filetime>2020-02-16T00:00:00Z</vt:filetime>
  </property>
</Properties>
</file>