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2D95">
      <w:pPr>
        <w:pStyle w:val="BodyText"/>
        <w:kinsoku w:val="0"/>
        <w:overflowPunct w:val="0"/>
        <w:spacing w:before="56"/>
        <w:ind w:left="0" w:right="118" w:firstLine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Exhibit 2.8 to Exhibit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</w:p>
    <w:p w:rsidR="00000000" w:rsidRDefault="00422D9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6"/>
        <w:ind w:left="0" w:firstLine="0"/>
        <w:rPr>
          <w:rFonts w:ascii="Arial" w:hAnsi="Arial" w:cs="Arial"/>
          <w:sz w:val="16"/>
          <w:szCs w:val="16"/>
        </w:rPr>
      </w:pPr>
    </w:p>
    <w:p w:rsidR="00000000" w:rsidRDefault="00422D95">
      <w:pPr>
        <w:pStyle w:val="BodyText"/>
        <w:kinsoku w:val="0"/>
        <w:overflowPunct w:val="0"/>
        <w:spacing w:before="69"/>
        <w:ind w:left="240" w:right="778" w:firstLine="0"/>
      </w:pPr>
      <w:r>
        <w:t>1</w:t>
      </w:r>
    </w:p>
    <w:p w:rsidR="00000000" w:rsidRDefault="00422D95">
      <w:pPr>
        <w:pStyle w:val="Heading1"/>
        <w:tabs>
          <w:tab w:val="left" w:pos="3406"/>
        </w:tabs>
        <w:kinsoku w:val="0"/>
        <w:overflowPunct w:val="0"/>
        <w:ind w:right="778" w:firstLine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2</w:t>
      </w:r>
      <w:r>
        <w:rPr>
          <w:b w:val="0"/>
          <w:bCs w:val="0"/>
          <w:u w:val="none"/>
        </w:rPr>
        <w:tab/>
      </w:r>
      <w:r>
        <w:rPr>
          <w:u w:val="thick"/>
        </w:rPr>
        <w:t>REVENUE SHARING</w:t>
      </w:r>
      <w:r>
        <w:rPr>
          <w:spacing w:val="-21"/>
          <w:u w:val="thick"/>
        </w:rPr>
        <w:t xml:space="preserve"> </w:t>
      </w:r>
      <w:r>
        <w:rPr>
          <w:u w:val="thick"/>
        </w:rPr>
        <w:t>AGREEMENT</w:t>
      </w:r>
    </w:p>
    <w:p w:rsidR="00000000" w:rsidRDefault="00422D95">
      <w:pPr>
        <w:pStyle w:val="BodyText"/>
        <w:kinsoku w:val="0"/>
        <w:overflowPunct w:val="0"/>
        <w:ind w:left="240" w:right="778" w:firstLine="0"/>
      </w:pPr>
      <w:r>
        <w:t>3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1440"/>
        </w:tabs>
        <w:kinsoku w:val="0"/>
        <w:overflowPunct w:val="0"/>
        <w:spacing w:before="135"/>
        <w:rPr>
          <w:rFonts w:cs="Times New Roman"/>
        </w:rPr>
      </w:pPr>
      <w:r>
        <w:rPr>
          <w:rFonts w:cs="Times New Roman"/>
        </w:rPr>
        <w:t xml:space="preserve">This </w:t>
      </w:r>
      <w:r>
        <w:rPr>
          <w:rFonts w:cs="Times New Roman"/>
          <w:b/>
          <w:bCs/>
        </w:rPr>
        <w:t xml:space="preserve">REVENUE SHARING AGREEMENT </w:t>
      </w:r>
      <w:r>
        <w:rPr>
          <w:rFonts w:cs="Times New Roman"/>
        </w:rPr>
        <w:t>(this “</w:t>
      </w:r>
      <w:r>
        <w:rPr>
          <w:rFonts w:cs="Times New Roman"/>
          <w:u w:val="single"/>
        </w:rPr>
        <w:t>Agreement</w:t>
      </w:r>
      <w:r>
        <w:rPr>
          <w:rFonts w:cs="Times New Roman"/>
        </w:rPr>
        <w:t>”</w:t>
      </w:r>
      <w:r>
        <w:rPr>
          <w:rFonts w:cs="Times New Roman"/>
        </w:rPr>
        <w:t>) is effective as of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  <w:tab w:val="left" w:pos="1200"/>
          <w:tab w:val="left" w:pos="3726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 day of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, 2013 (the “</w:t>
      </w:r>
      <w:r>
        <w:rPr>
          <w:rFonts w:cs="Times New Roman"/>
          <w:u w:val="single"/>
        </w:rPr>
        <w:t>Effective Date</w:t>
      </w:r>
      <w:r>
        <w:rPr>
          <w:rFonts w:cs="Times New Roman"/>
        </w:rPr>
        <w:t xml:space="preserve">”), by and between the </w:t>
      </w:r>
      <w:r>
        <w:rPr>
          <w:rFonts w:cs="Times New Roman"/>
          <w:b/>
          <w:bCs/>
        </w:rPr>
        <w:t>CITY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OF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  <w:b/>
          <w:bCs/>
        </w:rPr>
        <w:t>PORTLAND</w:t>
      </w:r>
      <w:r>
        <w:rPr>
          <w:rFonts w:cs="Times New Roman"/>
        </w:rPr>
        <w:t>, a municipal corporation of the State of Oregon (the “</w:t>
      </w:r>
      <w:r>
        <w:rPr>
          <w:rFonts w:cs="Times New Roman"/>
          <w:u w:val="single"/>
        </w:rPr>
        <w:t>City</w:t>
      </w:r>
      <w:r>
        <w:rPr>
          <w:rFonts w:cs="Times New Roman"/>
        </w:rPr>
        <w:t>”), and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b/>
          <w:bCs/>
        </w:rPr>
        <w:t>PORTLAND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  <w:b/>
          <w:bCs/>
        </w:rPr>
        <w:t>WINTER HAWKS, INC.</w:t>
      </w:r>
      <w:r>
        <w:rPr>
          <w:rFonts w:cs="Times New Roman"/>
        </w:rPr>
        <w:t>, an Oregon corporation (“</w:t>
      </w:r>
      <w:r>
        <w:rPr>
          <w:rFonts w:cs="Times New Roman"/>
          <w:u w:val="single"/>
        </w:rPr>
        <w:t>PWH</w:t>
      </w:r>
      <w:r>
        <w:rPr>
          <w:rFonts w:cs="Times New Roman"/>
        </w:rPr>
        <w:t>”).  The City and PWH are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somet</w:t>
      </w:r>
      <w:r>
        <w:rPr>
          <w:rFonts w:cs="Times New Roman"/>
        </w:rPr>
        <w:t>imes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individually referred to in this Agreement as a “</w:t>
      </w:r>
      <w:r>
        <w:rPr>
          <w:rFonts w:cs="Times New Roman"/>
          <w:u w:val="single"/>
        </w:rPr>
        <w:t>Party</w:t>
      </w:r>
      <w:r>
        <w:rPr>
          <w:rFonts w:cs="Times New Roman"/>
        </w:rPr>
        <w:t>” and collectively as the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/>
        </w:rPr>
        <w:t>Parties</w:t>
      </w:r>
      <w:r>
        <w:rPr>
          <w:rFonts w:cs="Times New Roman"/>
        </w:rPr>
        <w:t>.”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4827"/>
        </w:tabs>
        <w:kinsoku w:val="0"/>
        <w:overflowPunct w:val="0"/>
        <w:spacing w:before="138"/>
        <w:ind w:left="4826" w:hanging="4586"/>
        <w:rPr>
          <w:rFonts w:cs="Times New Roman"/>
        </w:rPr>
      </w:pPr>
      <w:r>
        <w:rPr>
          <w:rFonts w:cs="Times New Roman"/>
          <w:u w:val="single"/>
        </w:rPr>
        <w:t>RECITALS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1440"/>
          <w:tab w:val="left" w:pos="2160"/>
        </w:tabs>
        <w:kinsoku w:val="0"/>
        <w:overflowPunct w:val="0"/>
        <w:spacing w:before="138"/>
        <w:ind w:hanging="1320"/>
        <w:rPr>
          <w:rFonts w:cs="Times New Roman"/>
        </w:rPr>
      </w:pPr>
      <w:bookmarkStart w:id="1" w:name="A. The City owns Veterans Memorial Colis"/>
      <w:bookmarkEnd w:id="1"/>
      <w:r>
        <w:rPr>
          <w:rFonts w:cs="Times New Roman"/>
          <w:w w:val="95"/>
        </w:rPr>
        <w:t>A.</w:t>
      </w:r>
      <w:r>
        <w:rPr>
          <w:rFonts w:cs="Times New Roman"/>
          <w:w w:val="95"/>
        </w:rPr>
        <w:tab/>
      </w:r>
      <w:r>
        <w:rPr>
          <w:rFonts w:cs="Times New Roman"/>
        </w:rPr>
        <w:t>The City owns Veterans Memorial Coliseum (the “</w:t>
      </w:r>
      <w:r>
        <w:rPr>
          <w:rFonts w:cs="Times New Roman"/>
          <w:u w:val="single"/>
        </w:rPr>
        <w:t>VMC</w:t>
      </w:r>
      <w:r>
        <w:rPr>
          <w:rFonts w:cs="Times New Roman"/>
        </w:rPr>
        <w:t>”), which is located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at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300 North Winning Street at the Rose Quarter in Portland, Oregon.  Rip City Management,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LLC,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a Delaware limited liability company, doing business as Portland Arena Management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(f/k/a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Portland Arena Management LLC), successor-in-interest to Oregon Arena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Corp</w:t>
      </w:r>
      <w:r>
        <w:rPr>
          <w:rFonts w:cs="Times New Roman"/>
        </w:rPr>
        <w:t>oration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(“</w:t>
      </w:r>
      <w:r>
        <w:rPr>
          <w:rFonts w:cs="Times New Roman"/>
          <w:u w:val="single"/>
        </w:rPr>
        <w:t>PAM</w:t>
      </w:r>
      <w:r>
        <w:rPr>
          <w:rFonts w:cs="Times New Roman"/>
        </w:rPr>
        <w:t>”), has been operating the VMC since 1993, pursuant to that Memorial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Coliseum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Operating Agreement dated April 23, 1993 (the “</w:t>
      </w:r>
      <w:r>
        <w:rPr>
          <w:rFonts w:cs="Times New Roman"/>
          <w:u w:val="single"/>
        </w:rPr>
        <w:t>Operating</w:t>
      </w:r>
      <w:r>
        <w:rPr>
          <w:rFonts w:cs="Times New Roman"/>
          <w:spacing w:val="-14"/>
          <w:u w:val="single"/>
        </w:rPr>
        <w:t xml:space="preserve"> </w:t>
      </w:r>
      <w:r>
        <w:rPr>
          <w:rFonts w:cs="Times New Roman"/>
          <w:u w:val="single"/>
        </w:rPr>
        <w:t>Agreement</w:t>
      </w:r>
      <w:r>
        <w:rPr>
          <w:rFonts w:cs="Times New Roman"/>
        </w:rPr>
        <w:t>”).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1440"/>
          <w:tab w:val="left" w:pos="2160"/>
        </w:tabs>
        <w:kinsoku w:val="0"/>
        <w:overflowPunct w:val="0"/>
        <w:spacing w:before="138"/>
        <w:ind w:hanging="1320"/>
        <w:rPr>
          <w:rFonts w:cs="Times New Roman"/>
        </w:rPr>
      </w:pPr>
      <w:bookmarkStart w:id="2" w:name="B. PWH and PAM are parties to that certa"/>
      <w:bookmarkEnd w:id="2"/>
      <w:r>
        <w:rPr>
          <w:rFonts w:cs="Times New Roman"/>
        </w:rPr>
        <w:t>B.</w:t>
      </w:r>
      <w:r>
        <w:rPr>
          <w:rFonts w:cs="Times New Roman"/>
        </w:rPr>
        <w:tab/>
        <w:t>PWH and PAM are parties to that certain Memorial Coliseum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Agreement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effective as of July 1, 1994 (as supplemented or otherwise replaced, t</w:t>
      </w:r>
      <w:r>
        <w:rPr>
          <w:rFonts w:cs="Times New Roman"/>
        </w:rPr>
        <w:t>he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/>
        </w:rPr>
        <w:t>PWH/PAM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  <w:u w:val="single"/>
        </w:rPr>
        <w:t>Agreement</w:t>
      </w:r>
      <w:r>
        <w:rPr>
          <w:rFonts w:cs="Times New Roman"/>
        </w:rPr>
        <w:t>”), relating to the use by PWH of the VMC as the home venue for 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Portland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7"/>
        <w:ind w:left="720" w:hanging="600"/>
        <w:rPr>
          <w:rFonts w:cs="Times New Roman"/>
        </w:rPr>
      </w:pPr>
      <w:r>
        <w:rPr>
          <w:rFonts w:cs="Times New Roman"/>
        </w:rPr>
        <w:t>Winterhawks hockey team.  For purposes of this Agreement, references to 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“PWH/PAM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 xml:space="preserve">Agreement” shall be deemed to include any license or other use agreement </w:t>
      </w:r>
      <w:r>
        <w:rPr>
          <w:rFonts w:cs="Times New Roman"/>
        </w:rPr>
        <w:t>between PWH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(as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user) and any operator of the VMC succeeding PAM.  Pursuant to the terms of that certain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Arena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Agreement between PWH and PAM effective July 1, 1994, as the same may be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modified,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amended, replaced, or restated, from time to time, the Portlan</w:t>
      </w:r>
      <w:r>
        <w:rPr>
          <w:rFonts w:cs="Times New Roman"/>
        </w:rPr>
        <w:t>d Winterhawks also play some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of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its home games in the Rose Garden Arena (the “</w:t>
      </w:r>
      <w:r>
        <w:rPr>
          <w:rFonts w:cs="Times New Roman"/>
          <w:u w:val="single"/>
        </w:rPr>
        <w:t>Rose</w:t>
      </w:r>
      <w:r>
        <w:rPr>
          <w:rFonts w:cs="Times New Roman"/>
          <w:spacing w:val="-9"/>
          <w:u w:val="single"/>
        </w:rPr>
        <w:t xml:space="preserve"> </w:t>
      </w:r>
      <w:r>
        <w:rPr>
          <w:rFonts w:cs="Times New Roman"/>
          <w:u w:val="single"/>
        </w:rPr>
        <w:t>Garden</w:t>
      </w:r>
      <w:r>
        <w:rPr>
          <w:rFonts w:cs="Times New Roman"/>
        </w:rPr>
        <w:t>”).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1440"/>
          <w:tab w:val="left" w:pos="2160"/>
        </w:tabs>
        <w:kinsoku w:val="0"/>
        <w:overflowPunct w:val="0"/>
        <w:spacing w:before="138"/>
        <w:ind w:hanging="1320"/>
        <w:rPr>
          <w:rFonts w:cs="Times New Roman"/>
        </w:rPr>
      </w:pPr>
      <w:bookmarkStart w:id="3" w:name="C. The City, PWH, and PAM are parties to"/>
      <w:bookmarkEnd w:id="3"/>
      <w:r>
        <w:rPr>
          <w:rFonts w:cs="Times New Roman"/>
        </w:rPr>
        <w:t>C.</w:t>
      </w:r>
      <w:r>
        <w:rPr>
          <w:rFonts w:cs="Times New Roman"/>
        </w:rPr>
        <w:tab/>
        <w:t>The City, PW</w:t>
      </w:r>
      <w:r>
        <w:rPr>
          <w:rFonts w:cs="Times New Roman"/>
        </w:rPr>
        <w:t>H, and PAM are parties to that certain Redevelopment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Agreement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(Veterans Memorial Coliseum) dated of even date herewith (the “</w:t>
      </w:r>
      <w:r>
        <w:rPr>
          <w:rFonts w:cs="Times New Roman"/>
          <w:u w:val="single"/>
        </w:rPr>
        <w:t>RDA</w:t>
      </w:r>
      <w:r>
        <w:rPr>
          <w:rFonts w:cs="Times New Roman"/>
        </w:rPr>
        <w:t>”), which governs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renovation and upgrade of 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VMC.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1440"/>
          <w:tab w:val="left" w:pos="2160"/>
        </w:tabs>
        <w:kinsoku w:val="0"/>
        <w:overflowPunct w:val="0"/>
        <w:spacing w:before="138"/>
        <w:ind w:hanging="1320"/>
        <w:rPr>
          <w:rFonts w:cs="Times New Roman"/>
        </w:rPr>
      </w:pPr>
      <w:bookmarkStart w:id="4" w:name="D. Among the terms of the RDA is the obl"/>
      <w:bookmarkEnd w:id="4"/>
      <w:r>
        <w:rPr>
          <w:rFonts w:cs="Times New Roman"/>
          <w:w w:val="95"/>
        </w:rPr>
        <w:t>D.</w:t>
      </w:r>
      <w:r>
        <w:rPr>
          <w:rFonts w:cs="Times New Roman"/>
          <w:w w:val="95"/>
        </w:rPr>
        <w:tab/>
      </w:r>
      <w:r>
        <w:rPr>
          <w:rFonts w:cs="Times New Roman"/>
        </w:rPr>
        <w:t>Among the terms of the RDA is t</w:t>
      </w:r>
      <w:r>
        <w:rPr>
          <w:rFonts w:cs="Times New Roman"/>
        </w:rPr>
        <w:t>he obligation that PWH fund Ten Million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and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No/100 Dollars ($10,000,000.00) (the “</w:t>
      </w:r>
      <w:r>
        <w:rPr>
          <w:rFonts w:cs="Times New Roman"/>
          <w:u w:val="single"/>
        </w:rPr>
        <w:t>PWH Contribution</w:t>
      </w:r>
      <w:r>
        <w:rPr>
          <w:rFonts w:cs="Times New Roman"/>
        </w:rPr>
        <w:t>”) towards Project Costs.  In order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to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induce PWH to enter into the RDA and to fund the PWH Contribution, the City is willing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to</w:t>
      </w:r>
    </w:p>
    <w:p w:rsidR="00000000" w:rsidRDefault="00422D95">
      <w:pPr>
        <w:pStyle w:val="ListParagraph"/>
        <w:numPr>
          <w:ilvl w:val="0"/>
          <w:numId w:val="29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  <w:sectPr w:rsidR="00000000">
          <w:footerReference w:type="default" r:id="rId7"/>
          <w:pgSz w:w="12240" w:h="15840"/>
          <w:pgMar w:top="480" w:right="1320" w:bottom="960" w:left="720" w:header="0" w:footer="768" w:gutter="0"/>
          <w:pgNumType w:start="1"/>
          <w:cols w:space="720"/>
          <w:noEndnote/>
        </w:sectPr>
      </w:pP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</w:rPr>
        <w:lastRenderedPageBreak/>
        <w:t>share with PWH certain revenue from the VMC and the PWH Activities (as defined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below),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subject to the terms and conditions of 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Agreement.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4660"/>
        </w:tabs>
        <w:kinsoku w:val="0"/>
        <w:overflowPunct w:val="0"/>
        <w:spacing w:before="138"/>
        <w:ind w:left="4659" w:hanging="4419"/>
        <w:rPr>
          <w:rFonts w:cs="Times New Roman"/>
        </w:rPr>
      </w:pPr>
      <w:bookmarkStart w:id="5" w:name="AGREEMENT"/>
      <w:bookmarkEnd w:id="5"/>
      <w:r>
        <w:rPr>
          <w:rFonts w:cs="Times New Roman"/>
          <w:u w:val="single"/>
        </w:rPr>
        <w:t>AGREEMENT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1440"/>
        </w:tabs>
        <w:kinsoku w:val="0"/>
        <w:overflowPunct w:val="0"/>
        <w:spacing w:before="138"/>
        <w:ind w:left="1440" w:hanging="1200"/>
        <w:rPr>
          <w:rFonts w:cs="Times New Roman"/>
        </w:rPr>
      </w:pPr>
      <w:bookmarkStart w:id="6" w:name="NOW, THEREFORE, in consideration of the "/>
      <w:bookmarkEnd w:id="6"/>
      <w:r>
        <w:rPr>
          <w:rFonts w:cs="Times New Roman"/>
        </w:rPr>
        <w:t xml:space="preserve">NOW, THEREFORE, in consideration of </w:t>
      </w:r>
      <w:r>
        <w:rPr>
          <w:rFonts w:cs="Times New Roman"/>
        </w:rPr>
        <w:t>the mutual covenants and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agreements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contained in this Agreement and for other good and valuable consideration, the receipt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sufficiency of which are hereby acknowledged, the Parties agree as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follows: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1440"/>
          <w:tab w:val="left" w:pos="2159"/>
        </w:tabs>
        <w:kinsoku w:val="0"/>
        <w:overflowPunct w:val="0"/>
        <w:spacing w:before="138"/>
        <w:ind w:left="1440" w:hanging="1200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r>
        <w:rPr>
          <w:rFonts w:cs="Times New Roman"/>
          <w:u w:val="single"/>
        </w:rPr>
        <w:t>Definitions</w:t>
      </w:r>
      <w:r>
        <w:rPr>
          <w:rFonts w:cs="Times New Roman"/>
        </w:rPr>
        <w:t xml:space="preserve">.  Some defined terms are defined in </w:t>
      </w:r>
      <w:r>
        <w:rPr>
          <w:rFonts w:cs="Times New Roman"/>
          <w:u w:val="single"/>
        </w:rPr>
        <w:t>Ex</w:t>
      </w:r>
      <w:r>
        <w:rPr>
          <w:rFonts w:cs="Times New Roman"/>
          <w:u w:val="single"/>
        </w:rPr>
        <w:t>hibit A</w:t>
      </w:r>
      <w:r>
        <w:rPr>
          <w:rFonts w:cs="Times New Roman"/>
        </w:rPr>
        <w:t>, attached hereto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incorporated herein.  Other terms are defined in the body of this Agreement, but are referenced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in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  <w:u w:val="single"/>
        </w:rPr>
        <w:t>Exhibit A</w:t>
      </w:r>
      <w:r>
        <w:rPr>
          <w:rFonts w:cs="Times New Roman"/>
        </w:rPr>
        <w:t>.  Capitalized terms used in this Agreement and not otherwise defined shall have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 xml:space="preserve">meaning ascribed to such terms in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RDA.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1440"/>
          <w:tab w:val="left" w:pos="2159"/>
        </w:tabs>
        <w:kinsoku w:val="0"/>
        <w:overflowPunct w:val="0"/>
        <w:spacing w:before="138"/>
        <w:ind w:left="1440" w:hanging="1320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>
        <w:rPr>
          <w:rFonts w:cs="Times New Roman"/>
          <w:u w:val="single"/>
        </w:rPr>
        <w:t>City Baseline</w:t>
      </w:r>
      <w:r>
        <w:rPr>
          <w:rFonts w:cs="Times New Roman"/>
        </w:rPr>
        <w:t>.  The City of Portland Office of Management and Finance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(“</w:t>
      </w:r>
      <w:r>
        <w:rPr>
          <w:rFonts w:cs="Times New Roman"/>
          <w:u w:val="single"/>
        </w:rPr>
        <w:t>OMF</w:t>
      </w:r>
      <w:r>
        <w:rPr>
          <w:rFonts w:cs="Times New Roman"/>
        </w:rPr>
        <w:t>”)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has estimated the sums that will be generated as a result of the six percent (6%) user fee 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ticket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sales and parking revenue from all events to be held at the VMC a</w:t>
      </w:r>
      <w:r>
        <w:rPr>
          <w:rFonts w:cs="Times New Roman"/>
        </w:rPr>
        <w:t>nd the PWH Activities to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be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held at the Rose Garden, in each case for the 2013-2014 through 2022-2023 Fiscal Years,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which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 xml:space="preserve">are designated on the attached </w:t>
      </w:r>
      <w:r>
        <w:rPr>
          <w:rFonts w:cs="Times New Roman"/>
          <w:u w:val="single"/>
        </w:rPr>
        <w:t xml:space="preserve">Exhibit B </w:t>
      </w:r>
      <w:r>
        <w:rPr>
          <w:rFonts w:cs="Times New Roman"/>
        </w:rPr>
        <w:t>as:  (a) Hawks User Fees:  Hawks User Fee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Baseline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(the “</w:t>
      </w:r>
      <w:r>
        <w:rPr>
          <w:rFonts w:cs="Times New Roman"/>
          <w:u w:val="single"/>
        </w:rPr>
        <w:t>Hawks User Fee Baseline</w:t>
      </w:r>
      <w:r>
        <w:rPr>
          <w:rFonts w:cs="Times New Roman"/>
        </w:rPr>
        <w:t>”</w:t>
      </w:r>
      <w:r>
        <w:rPr>
          <w:rFonts w:cs="Times New Roman"/>
        </w:rPr>
        <w:t>); (b) VMC User Fees Other Events:  Other Event User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Fee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Baseline (the “</w:t>
      </w:r>
      <w:r>
        <w:rPr>
          <w:rFonts w:cs="Times New Roman"/>
          <w:u w:val="single"/>
        </w:rPr>
        <w:t>VMC Other Events User Fee  Baseline</w:t>
      </w:r>
      <w:r>
        <w:rPr>
          <w:rFonts w:cs="Times New Roman"/>
        </w:rPr>
        <w:t>”); and (c) Parking: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VMC/Winterhawks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Parking Baseline (“</w:t>
      </w:r>
      <w:r>
        <w:rPr>
          <w:rFonts w:cs="Times New Roman"/>
          <w:u w:val="single"/>
        </w:rPr>
        <w:t>Parking Baseline</w:t>
      </w:r>
      <w:r>
        <w:rPr>
          <w:rFonts w:cs="Times New Roman"/>
        </w:rPr>
        <w:t>”).  The Parties expressly acknowledge that 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Baselines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7"/>
        <w:ind w:hanging="600"/>
        <w:rPr>
          <w:rFonts w:cs="Times New Roman"/>
        </w:rPr>
      </w:pPr>
      <w:r>
        <w:rPr>
          <w:rFonts w:cs="Times New Roman"/>
        </w:rPr>
        <w:t>are based on inform</w:t>
      </w:r>
      <w:r>
        <w:rPr>
          <w:rFonts w:cs="Times New Roman"/>
        </w:rPr>
        <w:t>ation and projections available to the City as of November 2011,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u w:val="single"/>
        </w:rPr>
        <w:t>provided</w:t>
      </w:r>
      <w:r>
        <w:rPr>
          <w:rFonts w:cs="Times New Roman"/>
        </w:rPr>
        <w:t>,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  <w:u w:val="single"/>
        </w:rPr>
        <w:t>however</w:t>
      </w:r>
      <w:r>
        <w:rPr>
          <w:rFonts w:cs="Times New Roman"/>
        </w:rPr>
        <w:t>, the Baselines are not a guaranty of revenue or income to the City or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PWH.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1440"/>
          <w:tab w:val="left" w:pos="2159"/>
        </w:tabs>
        <w:kinsoku w:val="0"/>
        <w:overflowPunct w:val="0"/>
        <w:spacing w:before="138"/>
        <w:ind w:left="1440" w:hanging="1320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</w:r>
      <w:bookmarkStart w:id="7" w:name="3. Term.  "/>
      <w:bookmarkEnd w:id="7"/>
      <w:r>
        <w:rPr>
          <w:rFonts w:cs="Times New Roman"/>
          <w:u w:val="single"/>
        </w:rPr>
        <w:t>Term</w:t>
      </w:r>
      <w:r>
        <w:rPr>
          <w:rFonts w:cs="Times New Roman"/>
        </w:rPr>
        <w:t>.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2160"/>
          <w:tab w:val="left" w:pos="2879"/>
        </w:tabs>
        <w:kinsoku w:val="0"/>
        <w:overflowPunct w:val="0"/>
        <w:spacing w:before="138"/>
        <w:ind w:left="2160" w:hanging="2040"/>
        <w:rPr>
          <w:rFonts w:cs="Times New Roman"/>
        </w:rPr>
      </w:pPr>
      <w:r>
        <w:rPr>
          <w:rFonts w:cs="Times New Roman"/>
        </w:rPr>
        <w:t>3.1</w:t>
      </w:r>
      <w:r>
        <w:rPr>
          <w:rFonts w:cs="Times New Roman"/>
        </w:rPr>
        <w:tab/>
      </w:r>
      <w:bookmarkStart w:id="8" w:name="3.1 The initial term of this Agreement ("/>
      <w:bookmarkEnd w:id="8"/>
      <w:r>
        <w:rPr>
          <w:rFonts w:cs="Times New Roman"/>
        </w:rPr>
        <w:t>Th</w:t>
      </w:r>
      <w:r>
        <w:rPr>
          <w:rFonts w:cs="Times New Roman"/>
        </w:rPr>
        <w:t>e initial term of this Agreement (the “</w:t>
      </w:r>
      <w:r>
        <w:rPr>
          <w:rFonts w:cs="Times New Roman"/>
          <w:u w:val="single"/>
        </w:rPr>
        <w:t>Initial Term</w:t>
      </w:r>
      <w:r>
        <w:rPr>
          <w:rFonts w:cs="Times New Roman"/>
        </w:rPr>
        <w:t>”) commenced on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Effective Date and will continue until the earliest to occur of:  (a) 11:59 PM on June 30,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2018;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 xml:space="preserve">(b) the termination of this Agreement by the City for Cause; and (c) the termination by </w:t>
      </w:r>
      <w:r>
        <w:rPr>
          <w:rFonts w:cs="Times New Roman"/>
        </w:rPr>
        <w:t>PWH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of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this Agreement.   PWH’s remedies relating to the breach of this Agreement by the City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shall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survive PWH’s proper termination of this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Agreement.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2160"/>
          <w:tab w:val="left" w:pos="2879"/>
        </w:tabs>
        <w:kinsoku w:val="0"/>
        <w:overflowPunct w:val="0"/>
        <w:spacing w:before="138"/>
        <w:ind w:left="2160" w:hanging="2040"/>
        <w:rPr>
          <w:rFonts w:cs="Times New Roman"/>
        </w:rPr>
      </w:pPr>
      <w:r>
        <w:rPr>
          <w:rFonts w:cs="Times New Roman"/>
        </w:rPr>
        <w:t>3.2</w:t>
      </w:r>
      <w:r>
        <w:rPr>
          <w:rFonts w:cs="Times New Roman"/>
        </w:rPr>
        <w:tab/>
      </w:r>
      <w:bookmarkStart w:id="9" w:name="3.2 If this Agreement has not been previ"/>
      <w:bookmarkEnd w:id="9"/>
      <w:r>
        <w:rPr>
          <w:rFonts w:cs="Times New Roman"/>
        </w:rPr>
        <w:t>If this Agreement has not been previously terminated pursuant to 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terms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hereof</w:t>
      </w:r>
      <w:r>
        <w:rPr>
          <w:rFonts w:cs="Times New Roman"/>
        </w:rPr>
        <w:t>, PWH shall have the right to extend the Initial Term for one (1) period of five (5)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years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(the “</w:t>
      </w:r>
      <w:r>
        <w:rPr>
          <w:rFonts w:cs="Times New Roman"/>
          <w:u w:val="single"/>
        </w:rPr>
        <w:t>Extension Term</w:t>
      </w:r>
      <w:r>
        <w:rPr>
          <w:rFonts w:cs="Times New Roman"/>
        </w:rPr>
        <w:t>”), if at least ninety (90) days prior to the expiration of the Initial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Term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PWH provides to the City written notice of PWH’s election to exercis</w:t>
      </w:r>
      <w:r>
        <w:rPr>
          <w:rFonts w:cs="Times New Roman"/>
        </w:rPr>
        <w:t>e such extension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option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(the “</w:t>
      </w:r>
      <w:r>
        <w:rPr>
          <w:rFonts w:cs="Times New Roman"/>
          <w:u w:val="single"/>
        </w:rPr>
        <w:t>Extension Notice</w:t>
      </w:r>
      <w:r>
        <w:rPr>
          <w:rFonts w:cs="Times New Roman"/>
        </w:rPr>
        <w:t>”).  Upon PWH’s satisfaction of the conditions in the preceding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sentence,</w:t>
      </w:r>
    </w:p>
    <w:p w:rsidR="00000000" w:rsidRDefault="00422D95">
      <w:pPr>
        <w:pStyle w:val="ListParagraph"/>
        <w:numPr>
          <w:ilvl w:val="0"/>
          <w:numId w:val="28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  <w:sectPr w:rsidR="00000000">
          <w:pgSz w:w="12240" w:h="15840"/>
          <w:pgMar w:top="1380" w:right="1320" w:bottom="960" w:left="720" w:header="0" w:footer="768" w:gutter="0"/>
          <w:cols w:space="720"/>
          <w:noEndnote/>
        </w:sectPr>
      </w:pP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</w:rPr>
        <w:lastRenderedPageBreak/>
        <w:t>the Initial Term will be extended until the earliest to occur of:  (a) 11:59 PM on June 30,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2023;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(b) the termination of this Agreement by the City for Cause; and (c) the termination by PWH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of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this Agreement.  The Initial Term, as extended pursuant to this Section 3.2, is referred to in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this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Agreement as 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u w:val="single"/>
        </w:rPr>
        <w:t>Term</w:t>
      </w:r>
      <w:r>
        <w:rPr>
          <w:rFonts w:cs="Times New Roman"/>
        </w:rPr>
        <w:t>.”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2160"/>
          <w:tab w:val="left" w:pos="2879"/>
        </w:tabs>
        <w:kinsoku w:val="0"/>
        <w:overflowPunct w:val="0"/>
        <w:spacing w:before="138"/>
        <w:ind w:left="2160" w:hanging="1920"/>
        <w:rPr>
          <w:rFonts w:cs="Times New Roman"/>
        </w:rPr>
      </w:pPr>
      <w:r>
        <w:rPr>
          <w:rFonts w:cs="Times New Roman"/>
        </w:rPr>
        <w:t>3.3</w:t>
      </w:r>
      <w:r>
        <w:rPr>
          <w:rFonts w:cs="Times New Roman"/>
        </w:rPr>
        <w:tab/>
      </w:r>
      <w:bookmarkStart w:id="10" w:name="3.3 In the event this Agreement is termi"/>
      <w:bookmarkEnd w:id="10"/>
      <w:r>
        <w:rPr>
          <w:rFonts w:cs="Times New Roman"/>
        </w:rPr>
        <w:t>In the event this Agreement is terminated by the City for any reason,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City shall, within sixty (60) days of the effective date of such termination, calculate 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actual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 xml:space="preserve">amount of user fees and parking revenue generated from the PWH </w:t>
      </w:r>
      <w:r>
        <w:rPr>
          <w:rFonts w:cs="Times New Roman"/>
        </w:rPr>
        <w:t>Activities and the VMC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Other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Activities as of the date of the event serving as the basis for the termination, and pay to PWH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PWH Share as determined under Section 4, earned but not yet paid to PWH as of the date 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event serving as the basis for te</w:t>
      </w:r>
      <w:r>
        <w:rPr>
          <w:rFonts w:cs="Times New Roman"/>
        </w:rPr>
        <w:t>rmination.  Such payment obligation is not intended to be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limitation of damages for which PWH may recover in the event of City’s wrongful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termination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of 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Agreement.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2160"/>
          <w:tab w:val="left" w:pos="2879"/>
        </w:tabs>
        <w:kinsoku w:val="0"/>
        <w:overflowPunct w:val="0"/>
        <w:spacing w:before="138"/>
        <w:ind w:left="2160" w:hanging="2040"/>
        <w:rPr>
          <w:rFonts w:cs="Times New Roman"/>
        </w:rPr>
      </w:pPr>
      <w:r>
        <w:rPr>
          <w:rFonts w:cs="Times New Roman"/>
        </w:rPr>
        <w:t>3.4</w:t>
      </w:r>
      <w:r>
        <w:rPr>
          <w:rFonts w:cs="Times New Roman"/>
        </w:rPr>
        <w:tab/>
      </w:r>
      <w:bookmarkStart w:id="11" w:name="3.4 “Cause” shall exist to terminate thi"/>
      <w:bookmarkEnd w:id="11"/>
      <w:r>
        <w:rPr>
          <w:rFonts w:cs="Times New Roman"/>
        </w:rPr>
        <w:t>“</w:t>
      </w:r>
      <w:r>
        <w:rPr>
          <w:rFonts w:cs="Times New Roman"/>
          <w:u w:val="single"/>
        </w:rPr>
        <w:t>Cause</w:t>
      </w:r>
      <w:r>
        <w:rPr>
          <w:rFonts w:cs="Times New Roman"/>
        </w:rPr>
        <w:t>” shall exist to terminate this Agreement in the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following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circumstances:  (a) if any officer or director of PWH (each, a “</w:t>
      </w:r>
      <w:r>
        <w:rPr>
          <w:rFonts w:cs="Times New Roman"/>
          <w:u w:val="single"/>
        </w:rPr>
        <w:t>PWH Official</w:t>
      </w:r>
      <w:r>
        <w:rPr>
          <w:rFonts w:cs="Times New Roman"/>
        </w:rPr>
        <w:t>”) engages in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or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makes fraudulent or dishonest acts or statements, or other similarly egregious misc</w:t>
      </w:r>
      <w:r>
        <w:rPr>
          <w:rFonts w:cs="Times New Roman"/>
        </w:rPr>
        <w:t>onduct, in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course of performing its obligations hereunder, under the RDA, the Project Funding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Agreement,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or the PWH/PAM Agreement; (b) if any person other than a PWH Official engages in or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makes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fraudulent or dishonest acts or statements, or other simi</w:t>
      </w:r>
      <w:r>
        <w:rPr>
          <w:rFonts w:cs="Times New Roman"/>
        </w:rPr>
        <w:t>larly egregious misconduct, in 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course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7"/>
        <w:ind w:hanging="600"/>
        <w:rPr>
          <w:rFonts w:cs="Times New Roman"/>
        </w:rPr>
      </w:pPr>
      <w:r>
        <w:rPr>
          <w:rFonts w:cs="Times New Roman"/>
        </w:rPr>
        <w:t>of performing its obligations hereunder, under the RDA, the Project Funding Agreement, or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PWH/PAM Agreement, and such event is not cured within a reasonable time to 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City’s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reasonable satisfaction</w:t>
      </w:r>
      <w:r>
        <w:rPr>
          <w:rFonts w:cs="Times New Roman"/>
        </w:rPr>
        <w:t xml:space="preserve"> following delivery of notice to PWH from the City; (c) if PWH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subjects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the City to claims of liability to third parties by engaging in unlawful acts or breach of contract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the course of performing its obligations hereunder, under the RDA, the Project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</w:rPr>
        <w:t>nding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Agreement, or the PWH/PAM Agreement, and such claims are not resolved to 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City’s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reasonable satisfaction following delivery of notice from the City to PWH; (d) if PWH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materially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 xml:space="preserve">breaches its obligations to the City, PAM, or either of them, as set </w:t>
      </w:r>
      <w:r>
        <w:rPr>
          <w:rFonts w:cs="Times New Roman"/>
        </w:rPr>
        <w:t>forth in the RDA, 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Project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Funding Agreement, the PWH/PAM Agreement, or any other Related Agreement, 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such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breach is not cured within any cure period provided for in the applicable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agreement;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bookmarkStart w:id="12" w:name="(e) if PWH is grossly negligent or engag"/>
      <w:bookmarkEnd w:id="12"/>
      <w:r>
        <w:rPr>
          <w:rFonts w:cs="Times New Roman"/>
        </w:rPr>
        <w:t>(e) if PWH is grossly negligent or engages in willful malfeasance in the performance of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its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obligations hereunde</w:t>
      </w:r>
      <w:r>
        <w:rPr>
          <w:rFonts w:cs="Times New Roman"/>
        </w:rPr>
        <w:t>r, under the RDA, the Project Funding Agreement, 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PWH/PAM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Agreement, or any other Related Agreement, and such misconduct is not cured within any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cure</w:t>
      </w:r>
    </w:p>
    <w:p w:rsidR="00000000" w:rsidRDefault="00422D95">
      <w:pPr>
        <w:pStyle w:val="ListParagraph"/>
        <w:numPr>
          <w:ilvl w:val="0"/>
          <w:numId w:val="27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  <w:sectPr w:rsidR="00000000">
          <w:pgSz w:w="12240" w:h="15840"/>
          <w:pgMar w:top="1380" w:right="1320" w:bottom="960" w:left="720" w:header="0" w:footer="768" w:gutter="0"/>
          <w:cols w:space="720"/>
          <w:noEndnote/>
        </w:sectPr>
      </w:pP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56"/>
        <w:ind w:firstLine="120"/>
        <w:rPr>
          <w:rFonts w:cs="Times New Roman"/>
        </w:rPr>
      </w:pPr>
      <w:r>
        <w:rPr>
          <w:rFonts w:cs="Times New Roman"/>
        </w:rPr>
        <w:lastRenderedPageBreak/>
        <w:t>period provided for in the applicable agreement; or (f) if PWH files a petition fo</w:t>
      </w:r>
      <w:r>
        <w:rPr>
          <w:rFonts w:cs="Times New Roman"/>
        </w:rPr>
        <w:t>r bankruptcy,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/>
        <w:rPr>
          <w:rFonts w:cs="Times New Roman"/>
        </w:rPr>
      </w:pPr>
      <w:r>
        <w:rPr>
          <w:rFonts w:cs="Times New Roman"/>
        </w:rPr>
        <w:t>if a petition for bankruptcy is filed against PWH and not dismissed within sixty (60)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days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/>
        <w:rPr>
          <w:rFonts w:cs="Times New Roman"/>
        </w:rPr>
      </w:pPr>
      <w:r>
        <w:rPr>
          <w:rFonts w:cs="Times New Roman"/>
        </w:rPr>
        <w:t>following the date of filing.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2140"/>
          <w:tab w:val="left" w:pos="2859"/>
        </w:tabs>
        <w:kinsoku w:val="0"/>
        <w:overflowPunct w:val="0"/>
        <w:spacing w:before="138"/>
        <w:ind w:left="2140" w:hanging="1920"/>
        <w:rPr>
          <w:rFonts w:cs="Times New Roman"/>
        </w:rPr>
      </w:pPr>
      <w:r>
        <w:rPr>
          <w:rFonts w:cs="Times New Roman"/>
        </w:rPr>
        <w:t>3.5</w:t>
      </w:r>
      <w:r>
        <w:rPr>
          <w:rFonts w:cs="Times New Roman"/>
        </w:rPr>
        <w:tab/>
      </w:r>
      <w:bookmarkStart w:id="13" w:name="3.5 PWH shall advise the City immediatel"/>
      <w:bookmarkEnd w:id="13"/>
      <w:r>
        <w:rPr>
          <w:rFonts w:cs="Times New Roman"/>
        </w:rPr>
        <w:t>PWH shall advise the City immediately of any default or alleged default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/>
        <w:rPr>
          <w:rFonts w:cs="Times New Roman"/>
        </w:rPr>
      </w:pPr>
      <w:r>
        <w:rPr>
          <w:rFonts w:cs="Times New Roman"/>
        </w:rPr>
        <w:t>which any director, officer, or general or business manager of PWH is aware under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/>
        <w:rPr>
          <w:rFonts w:cs="Times New Roman"/>
        </w:rPr>
      </w:pPr>
      <w:r>
        <w:rPr>
          <w:rFonts w:cs="Times New Roman"/>
        </w:rPr>
        <w:t>PWH/PAM Agreement by either party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thereto.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1420"/>
          <w:tab w:val="left" w:pos="2139"/>
        </w:tabs>
        <w:kinsoku w:val="0"/>
        <w:overflowPunct w:val="0"/>
        <w:spacing w:before="138"/>
        <w:ind w:left="1420" w:hanging="1200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bookmarkStart w:id="14" w:name="4. Revenue Sharing.  Subject to PWH fund"/>
      <w:bookmarkEnd w:id="14"/>
      <w:r>
        <w:rPr>
          <w:rFonts w:cs="Times New Roman"/>
          <w:u w:val="single"/>
        </w:rPr>
        <w:t>Revenue Sharing</w:t>
      </w:r>
      <w:r>
        <w:rPr>
          <w:rFonts w:cs="Times New Roman"/>
        </w:rPr>
        <w:t>.  Subject to PWH funding the entire PWH Contribution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as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/>
        <w:rPr>
          <w:rFonts w:cs="Times New Roman"/>
        </w:rPr>
      </w:pPr>
      <w:r>
        <w:rPr>
          <w:rFonts w:cs="Times New Roman"/>
        </w:rPr>
        <w:t>requir</w:t>
      </w:r>
      <w:r>
        <w:rPr>
          <w:rFonts w:cs="Times New Roman"/>
        </w:rPr>
        <w:t>ed under the terms of the RDA, the Project Funding Agreement, and 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Related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/>
        <w:rPr>
          <w:rFonts w:cs="Times New Roman"/>
        </w:rPr>
      </w:pPr>
      <w:r>
        <w:rPr>
          <w:rFonts w:cs="Times New Roman"/>
        </w:rPr>
        <w:t>Agreements (as such terms are defined in the RDA), and there being no Cause event then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in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existence, the City shall share with PWH certain fees and revenue (the “</w:t>
      </w:r>
      <w:r>
        <w:rPr>
          <w:rFonts w:cs="Times New Roman"/>
          <w:u w:val="single"/>
        </w:rPr>
        <w:t>PWH Share</w:t>
      </w:r>
      <w:r>
        <w:rPr>
          <w:rFonts w:cs="Times New Roman"/>
        </w:rPr>
        <w:t>”),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as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follows: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2140"/>
          <w:tab w:val="left" w:pos="2859"/>
        </w:tabs>
        <w:kinsoku w:val="0"/>
        <w:overflowPunct w:val="0"/>
        <w:spacing w:before="138"/>
        <w:ind w:left="2140" w:hanging="2040"/>
        <w:rPr>
          <w:rFonts w:cs="Times New Roman"/>
        </w:rPr>
      </w:pPr>
      <w:r>
        <w:rPr>
          <w:rFonts w:cs="Times New Roman"/>
        </w:rPr>
        <w:t>4.1</w:t>
      </w:r>
      <w:r>
        <w:rPr>
          <w:rFonts w:cs="Times New Roman"/>
        </w:rPr>
        <w:tab/>
      </w:r>
      <w:bookmarkStart w:id="15" w:name="4.1 To the extent generated by any Portl"/>
      <w:bookmarkEnd w:id="15"/>
      <w:r>
        <w:rPr>
          <w:rFonts w:cs="Times New Roman"/>
        </w:rPr>
        <w:t>To the extent generated by any Portland Winterhawk Western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Hockey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League games or any Memorial Cup games played in the VMC or the Rose Garden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(collectively,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the “</w:t>
      </w:r>
      <w:r>
        <w:rPr>
          <w:rFonts w:cs="Times New Roman"/>
          <w:u w:val="single"/>
        </w:rPr>
        <w:t>PWH Activ</w:t>
      </w:r>
      <w:r>
        <w:rPr>
          <w:rFonts w:cs="Times New Roman"/>
          <w:u w:val="single"/>
        </w:rPr>
        <w:t>ities</w:t>
      </w:r>
      <w:r>
        <w:rPr>
          <w:rFonts w:cs="Times New Roman"/>
        </w:rPr>
        <w:t>”), PWH shall be entitled to one hundred percent (100%) of the user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fees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actually generated in excess of the Hawks User Fee Baseline for the then-applicable Fiscal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Year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during the Term.  Solely by way of illustration, and not of limitation, if, for th</w:t>
      </w:r>
      <w:r>
        <w:rPr>
          <w:rFonts w:cs="Times New Roman"/>
        </w:rPr>
        <w:t>e 2013-2014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Fiscal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Year, PWH Activities generated $160,000 in user fees (i.e., $9,826 in excess of the Hawks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User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Fee Baseline), the total PWH Share payable to PWH in such example would equal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$9,826.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7"/>
        <w:ind w:left="700" w:hanging="600"/>
        <w:rPr>
          <w:rFonts w:cs="Times New Roman"/>
        </w:rPr>
      </w:pPr>
      <w:r>
        <w:rPr>
          <w:rFonts w:cs="Times New Roman"/>
        </w:rPr>
        <w:t xml:space="preserve">Within sixty (60) days following the conclusion of each </w:t>
      </w:r>
      <w:r>
        <w:rPr>
          <w:rFonts w:cs="Times New Roman"/>
        </w:rPr>
        <w:t>Winterhawk Season during the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Term,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the City will submit to PWH the PWH Share payable pursuant to this Section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4.1.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2140"/>
          <w:tab w:val="left" w:pos="2859"/>
        </w:tabs>
        <w:kinsoku w:val="0"/>
        <w:overflowPunct w:val="0"/>
        <w:spacing w:before="138"/>
        <w:ind w:left="2140" w:hanging="2040"/>
        <w:rPr>
          <w:rFonts w:cs="Times New Roman"/>
        </w:rPr>
      </w:pPr>
      <w:r>
        <w:rPr>
          <w:rFonts w:cs="Times New Roman"/>
        </w:rPr>
        <w:t>4.2</w:t>
      </w:r>
      <w:r>
        <w:rPr>
          <w:rFonts w:cs="Times New Roman"/>
        </w:rPr>
        <w:tab/>
      </w:r>
      <w:bookmarkStart w:id="16" w:name="4.2 To the extent generated by activitie"/>
      <w:bookmarkEnd w:id="16"/>
      <w:r>
        <w:rPr>
          <w:rFonts w:cs="Times New Roman"/>
        </w:rPr>
        <w:t>To the extent generated by activities held solely at the VMC that are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not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PWH Activities, Community Events, or Exhibit Hall Events (collectively, the “</w:t>
      </w:r>
      <w:r>
        <w:rPr>
          <w:rFonts w:cs="Times New Roman"/>
          <w:u w:val="single"/>
        </w:rPr>
        <w:t>VMC</w:t>
      </w:r>
      <w:r>
        <w:rPr>
          <w:rFonts w:cs="Times New Roman"/>
          <w:spacing w:val="-11"/>
          <w:u w:val="single"/>
        </w:rPr>
        <w:t xml:space="preserve"> </w:t>
      </w:r>
      <w:r>
        <w:rPr>
          <w:rFonts w:cs="Times New Roman"/>
          <w:u w:val="single"/>
        </w:rPr>
        <w:t>Other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  <w:u w:val="single"/>
        </w:rPr>
        <w:t>Activities</w:t>
      </w:r>
      <w:r>
        <w:rPr>
          <w:rFonts w:cs="Times New Roman"/>
        </w:rPr>
        <w:t>”), the City and PWH shall each be entitled to fifty percent (50%) of the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cumulative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user fees actually generated in excess of the VMC Other Events User Fee Ba</w:t>
      </w:r>
      <w:r>
        <w:rPr>
          <w:rFonts w:cs="Times New Roman"/>
        </w:rPr>
        <w:t>seline for the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then-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applicable Fiscal Year during the Term.  User fees generated by the Haunted House will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be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credited toward the VMC Other Events User Fee Baseline.  Solely by way of illustration, 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not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of limitation, if, for the 2013-2014 Fiscal Year,</w:t>
      </w:r>
      <w:r>
        <w:rPr>
          <w:rFonts w:cs="Times New Roman"/>
        </w:rPr>
        <w:t xml:space="preserve"> VMC Other Activities generated cumulative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user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fee revenue of $188,139, the total PWH Share payable to PWH in such example would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equal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$10,000.  Within sixty (60) days following the conclusion of the then-preceding Fiscal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Year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 w:line="360" w:lineRule="auto"/>
        <w:ind w:right="364" w:firstLine="0"/>
        <w:rPr>
          <w:rFonts w:cs="Times New Roman"/>
        </w:rPr>
      </w:pPr>
      <w:r>
        <w:rPr>
          <w:rFonts w:cs="Times New Roman"/>
        </w:rPr>
        <w:t>during the Term, the City wi</w:t>
      </w:r>
      <w:r>
        <w:rPr>
          <w:rFonts w:cs="Times New Roman"/>
        </w:rPr>
        <w:t>ll submit to PWH the PWH Share payable pursuant to this Section 31</w:t>
      </w:r>
      <w:r>
        <w:rPr>
          <w:rFonts w:cs="Times New Roman"/>
        </w:rPr>
        <w:tab/>
        <w:t>4.2.</w:t>
      </w:r>
    </w:p>
    <w:p w:rsidR="00000000" w:rsidRDefault="00422D95">
      <w:pPr>
        <w:pStyle w:val="ListParagraph"/>
        <w:numPr>
          <w:ilvl w:val="0"/>
          <w:numId w:val="26"/>
        </w:numPr>
        <w:tabs>
          <w:tab w:val="left" w:pos="700"/>
        </w:tabs>
        <w:kinsoku w:val="0"/>
        <w:overflowPunct w:val="0"/>
        <w:spacing w:before="138" w:line="360" w:lineRule="auto"/>
        <w:ind w:right="364" w:firstLine="0"/>
        <w:rPr>
          <w:rFonts w:cs="Times New Roman"/>
        </w:rPr>
        <w:sectPr w:rsidR="00000000">
          <w:pgSz w:w="12240" w:h="15840"/>
          <w:pgMar w:top="1380" w:right="1320" w:bottom="960" w:left="740" w:header="0" w:footer="768" w:gutter="0"/>
          <w:cols w:space="720" w:equalWidth="0">
            <w:col w:w="10180"/>
          </w:cols>
          <w:noEndnote/>
        </w:sectPr>
      </w:pPr>
    </w:p>
    <w:p w:rsidR="00000000" w:rsidRDefault="00422D95">
      <w:pPr>
        <w:pStyle w:val="ListParagraph"/>
        <w:numPr>
          <w:ilvl w:val="1"/>
          <w:numId w:val="26"/>
        </w:numPr>
        <w:tabs>
          <w:tab w:val="left" w:pos="2160"/>
          <w:tab w:val="left" w:pos="2879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</w:rPr>
        <w:lastRenderedPageBreak/>
        <w:t>4.3</w:t>
      </w:r>
      <w:r>
        <w:rPr>
          <w:rFonts w:cs="Times New Roman"/>
        </w:rPr>
        <w:tab/>
      </w:r>
      <w:bookmarkStart w:id="17" w:name="4.3 If the Adjusted Parking Revenue of t"/>
      <w:bookmarkEnd w:id="17"/>
      <w:r>
        <w:rPr>
          <w:rFonts w:cs="Times New Roman"/>
        </w:rPr>
        <w:t>If the Adjusted Parking Revenue of the total Rose Quarter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Parking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Revenues exceeds the Parking Baseline, then, as part of the PWH Share, PWH is entitled to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67%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 xml:space="preserve">of the difference between the Adjusted Parking </w:t>
      </w:r>
      <w:r>
        <w:rPr>
          <w:rFonts w:cs="Times New Roman"/>
        </w:rPr>
        <w:t>Revenues and the Parking Baseline.  Solely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by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way of illustration, and not of limitation, if, for the 2013-2014 Fiscal Year, Rose Quarter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Parking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Revenues totaled $1,400,000, the total PWH Share payable to PWH in such example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would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equal to $10,813, calcul</w:t>
      </w:r>
      <w:r>
        <w:rPr>
          <w:rFonts w:cs="Times New Roman"/>
        </w:rPr>
        <w:t>ated by $378,000 (i.e., the Adjusted Parking Revenue for such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Fiscal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Year) minus $361,861 (i.e., the Parking Baseline for such Fiscal Year), which equals $16,139,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as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then multiplied by 67% to yield $10,813.  Within sixty (60) days following completion of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City’s Comprehensive Annual Financial Report, during the Term, the City will submit to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PWH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the PWH Share payable pursuant to this Section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4.3.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2160"/>
          <w:tab w:val="left" w:pos="2879"/>
        </w:tabs>
        <w:kinsoku w:val="0"/>
        <w:overflowPunct w:val="0"/>
        <w:spacing w:before="138"/>
        <w:ind w:hanging="2040"/>
        <w:rPr>
          <w:rFonts w:cs="Times New Roman"/>
        </w:rPr>
      </w:pPr>
      <w:r>
        <w:rPr>
          <w:rFonts w:cs="Times New Roman"/>
        </w:rPr>
        <w:t>4.4</w:t>
      </w:r>
      <w:r>
        <w:rPr>
          <w:rFonts w:cs="Times New Roman"/>
        </w:rPr>
        <w:tab/>
      </w:r>
      <w:bookmarkStart w:id="18" w:name="4.4 PWH shall be entitled to one-third ("/>
      <w:bookmarkEnd w:id="18"/>
      <w:r>
        <w:rPr>
          <w:rFonts w:cs="Times New Roman"/>
        </w:rPr>
        <w:t>PWH shall be entitled to one-third (1/3) of the City’s share 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profits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actually paid to the City under the Operating Agreement for each Fiscal Year during 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Term.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Within sixty (60) days after receiving a final, audited statement from PAM (or 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successor-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operator of the VMC) identifying the annual net profits and net losses of the VMC for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 xml:space="preserve">immediately preceding Fiscal Year of the Term, the City will submit to </w:t>
      </w:r>
      <w:r>
        <w:rPr>
          <w:rFonts w:cs="Times New Roman"/>
        </w:rPr>
        <w:t>PWH the PWH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Share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payable pursuant to this Section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4.3.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2160"/>
          <w:tab w:val="left" w:pos="2879"/>
        </w:tabs>
        <w:kinsoku w:val="0"/>
        <w:overflowPunct w:val="0"/>
        <w:spacing w:before="138"/>
        <w:ind w:hanging="2040"/>
        <w:rPr>
          <w:rFonts w:cs="Times New Roman"/>
        </w:rPr>
      </w:pPr>
      <w:r>
        <w:rPr>
          <w:rFonts w:cs="Times New Roman"/>
        </w:rPr>
        <w:t>4.5</w:t>
      </w:r>
      <w:r>
        <w:rPr>
          <w:rFonts w:cs="Times New Roman"/>
        </w:rPr>
        <w:tab/>
      </w:r>
      <w:bookmarkStart w:id="19" w:name="4.5 Payments made by the City to PWH pur"/>
      <w:bookmarkEnd w:id="19"/>
      <w:r>
        <w:rPr>
          <w:rFonts w:cs="Times New Roman"/>
        </w:rPr>
        <w:t>Payments made by the City to PWH pursuant to t</w:t>
      </w:r>
      <w:r>
        <w:rPr>
          <w:rFonts w:cs="Times New Roman"/>
        </w:rPr>
        <w:t>his Agreement will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be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accompanied by an accounting showing the following for the applicable Fiscal Year:  (a)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7"/>
        <w:ind w:left="720" w:hanging="600"/>
        <w:rPr>
          <w:rFonts w:cs="Times New Roman"/>
        </w:rPr>
      </w:pPr>
      <w:r>
        <w:rPr>
          <w:rFonts w:cs="Times New Roman"/>
        </w:rPr>
        <w:t>Baselines; (b) total user fees generated by PWH Activities, the VMC Other Activities, and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Haunted House; (c) total parking revenue generat</w:t>
      </w:r>
      <w:r>
        <w:rPr>
          <w:rFonts w:cs="Times New Roman"/>
        </w:rPr>
        <w:t>ed at the Rose Quarter; and (d) profits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actually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paid to the City pursuant to the Operating Agreement, accompanied by a copy of 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audited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statement delivered to the City identifying such profits.  Such accountings shall include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detail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reasonably sufficient to allow PWH to independently confirm, at PWH’s cost and expense,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City’s calculation and composition of the total PWH Share of such Fiscal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Year.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2160"/>
          <w:tab w:val="left" w:pos="2879"/>
        </w:tabs>
        <w:kinsoku w:val="0"/>
        <w:overflowPunct w:val="0"/>
        <w:spacing w:before="138"/>
        <w:ind w:hanging="2040"/>
        <w:rPr>
          <w:rFonts w:cs="Times New Roman"/>
        </w:rPr>
      </w:pPr>
      <w:r>
        <w:rPr>
          <w:rFonts w:cs="Times New Roman"/>
        </w:rPr>
        <w:t>4.6</w:t>
      </w:r>
      <w:r>
        <w:rPr>
          <w:rFonts w:cs="Times New Roman"/>
        </w:rPr>
        <w:tab/>
      </w:r>
      <w:bookmarkStart w:id="20" w:name="4.6 Deficits below applicable Baselines "/>
      <w:bookmarkEnd w:id="20"/>
      <w:r>
        <w:rPr>
          <w:rFonts w:cs="Times New Roman"/>
        </w:rPr>
        <w:t>Deficits below applicable Baselines in user fees or parking revenue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from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any Fiscal Year are not to be applied to reduce amounts over the applicable Baselines in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any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other Fiscal Year.  Similarly, surplus above applicable Baselines in user fees or parking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revenue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from any Fiscal Year are not to be applied to increase amounts ov</w:t>
      </w:r>
      <w:r>
        <w:rPr>
          <w:rFonts w:cs="Times New Roman"/>
        </w:rPr>
        <w:t>er the applicable Baselines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in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any other Fiscal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Year.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1440"/>
          <w:tab w:val="left" w:pos="2159"/>
        </w:tabs>
        <w:kinsoku w:val="0"/>
        <w:overflowPunct w:val="0"/>
        <w:spacing w:before="138"/>
        <w:ind w:left="1440" w:hanging="1320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bookmarkStart w:id="21" w:name="5. Sources.  "/>
      <w:bookmarkEnd w:id="21"/>
      <w:r>
        <w:rPr>
          <w:rFonts w:cs="Times New Roman"/>
          <w:u w:val="single"/>
        </w:rPr>
        <w:t>Sources</w:t>
      </w:r>
      <w:r>
        <w:rPr>
          <w:rFonts w:cs="Times New Roman"/>
        </w:rPr>
        <w:t>.</w:t>
      </w:r>
    </w:p>
    <w:p w:rsidR="00000000" w:rsidRDefault="00422D95">
      <w:pPr>
        <w:pStyle w:val="ListParagraph"/>
        <w:numPr>
          <w:ilvl w:val="1"/>
          <w:numId w:val="26"/>
        </w:numPr>
        <w:tabs>
          <w:tab w:val="left" w:pos="1440"/>
          <w:tab w:val="left" w:pos="2159"/>
        </w:tabs>
        <w:kinsoku w:val="0"/>
        <w:overflowPunct w:val="0"/>
        <w:spacing w:before="138"/>
        <w:ind w:left="1440" w:hanging="1320"/>
        <w:rPr>
          <w:rFonts w:cs="Times New Roman"/>
        </w:rPr>
        <w:sectPr w:rsidR="00000000">
          <w:pgSz w:w="12240" w:h="15840"/>
          <w:pgMar w:top="1380" w:right="1320" w:bottom="960" w:left="720" w:header="0" w:footer="768" w:gutter="0"/>
          <w:cols w:space="720" w:equalWidth="0">
            <w:col w:w="10200"/>
          </w:cols>
          <w:noEndnote/>
        </w:sectPr>
      </w:pPr>
    </w:p>
    <w:p w:rsidR="00000000" w:rsidRDefault="00422D95">
      <w:pPr>
        <w:pStyle w:val="ListParagraph"/>
        <w:numPr>
          <w:ilvl w:val="2"/>
          <w:numId w:val="26"/>
        </w:numPr>
        <w:tabs>
          <w:tab w:val="left" w:pos="2160"/>
          <w:tab w:val="left" w:pos="2879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</w:rPr>
        <w:lastRenderedPageBreak/>
        <w:t>5.1</w:t>
      </w:r>
      <w:r>
        <w:rPr>
          <w:rFonts w:cs="Times New Roman"/>
        </w:rPr>
        <w:tab/>
      </w:r>
      <w:bookmarkStart w:id="22" w:name="5.1 User Fees.  User fee amounts will be"/>
      <w:bookmarkEnd w:id="22"/>
      <w:r>
        <w:rPr>
          <w:rFonts w:cs="Times New Roman"/>
          <w:u w:val="single"/>
        </w:rPr>
        <w:t>User Fees</w:t>
      </w:r>
      <w:r>
        <w:rPr>
          <w:rFonts w:cs="Times New Roman"/>
        </w:rPr>
        <w:t xml:space="preserve">.  User fee </w:t>
      </w:r>
      <w:r>
        <w:rPr>
          <w:rFonts w:cs="Times New Roman"/>
        </w:rPr>
        <w:t>amounts will be based on event settlement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statements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for all PWH Activities and VMC Other Activities, as prepared by PAM (or 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successor-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operator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VMC).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2160"/>
          <w:tab w:val="left" w:pos="2879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5.2</w:t>
      </w:r>
      <w:r>
        <w:rPr>
          <w:rFonts w:cs="Times New Roman"/>
        </w:rPr>
        <w:tab/>
      </w:r>
      <w:bookmarkStart w:id="23" w:name="5.2 Parking Revenues.  Other than as pro"/>
      <w:bookmarkEnd w:id="23"/>
      <w:r>
        <w:rPr>
          <w:rFonts w:cs="Times New Roman"/>
          <w:u w:val="single"/>
        </w:rPr>
        <w:t>Parking Revenues</w:t>
      </w:r>
      <w:r>
        <w:rPr>
          <w:rFonts w:cs="Times New Roman"/>
        </w:rPr>
        <w:t>.  Other than as provided in Section 5.3, below,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parking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revenue amounts will be based</w:t>
      </w:r>
      <w:r>
        <w:rPr>
          <w:rFonts w:cs="Times New Roman"/>
        </w:rPr>
        <w:t xml:space="preserve"> on the parking reports prepared by City Center Parking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(or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successor parking operator) on behalf of PAM (or the successor-operator of 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VMC).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2160"/>
          <w:tab w:val="left" w:pos="2879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5.3</w:t>
      </w:r>
      <w:r>
        <w:rPr>
          <w:rFonts w:cs="Times New Roman"/>
        </w:rPr>
        <w:tab/>
      </w:r>
      <w:bookmarkStart w:id="24" w:name="5.3 Presold Parking Revenues.  Parking r"/>
      <w:bookmarkEnd w:id="24"/>
      <w:r>
        <w:rPr>
          <w:rFonts w:cs="Times New Roman"/>
          <w:u w:val="single"/>
        </w:rPr>
        <w:t>Preso</w:t>
      </w:r>
      <w:r>
        <w:rPr>
          <w:rFonts w:cs="Times New Roman"/>
          <w:u w:val="single"/>
        </w:rPr>
        <w:t>ld Parking Revenues</w:t>
      </w:r>
      <w:r>
        <w:rPr>
          <w:rFonts w:cs="Times New Roman"/>
        </w:rPr>
        <w:t>.  Parking revenue amounts arising out 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pre-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sold parking will be based on the monthly reports prepared by PAM (or the successor-operator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of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VMC).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2160"/>
          <w:tab w:val="left" w:pos="2879"/>
        </w:tabs>
        <w:kinsoku w:val="0"/>
        <w:overflowPunct w:val="0"/>
        <w:spacing w:before="138"/>
        <w:ind w:hanging="2040"/>
        <w:rPr>
          <w:rFonts w:cs="Times New Roman"/>
        </w:rPr>
      </w:pPr>
      <w:r>
        <w:rPr>
          <w:rFonts w:cs="Times New Roman"/>
        </w:rPr>
        <w:t>5.4</w:t>
      </w:r>
      <w:r>
        <w:rPr>
          <w:rFonts w:cs="Times New Roman"/>
        </w:rPr>
        <w:tab/>
      </w:r>
      <w:bookmarkStart w:id="25" w:name="5.4 Reports.  On a quarterly basis, the "/>
      <w:bookmarkEnd w:id="25"/>
      <w:r>
        <w:rPr>
          <w:rFonts w:cs="Times New Roman"/>
          <w:u w:val="single"/>
        </w:rPr>
        <w:t>Reports</w:t>
      </w:r>
      <w:r>
        <w:rPr>
          <w:rFonts w:cs="Times New Roman"/>
        </w:rPr>
        <w:t>.  On a quarterly basis, the City will provide to 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designated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representative of PWH a summary report of activity generated by the PWH Activities, the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VMC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Other Activities at the VMC, and t</w:t>
      </w:r>
      <w:r>
        <w:rPr>
          <w:rFonts w:cs="Times New Roman"/>
        </w:rPr>
        <w:t>otal unaudited Rose Quarter Parking Revenues recorded as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the date of the report.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1440"/>
          <w:tab w:val="left" w:pos="2159"/>
        </w:tabs>
        <w:kinsoku w:val="0"/>
        <w:overflowPunct w:val="0"/>
        <w:spacing w:before="138"/>
        <w:ind w:left="1440" w:hanging="1320"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</w:r>
      <w:bookmarkStart w:id="26" w:name="6. Dispute Resolution.  Disputes between"/>
      <w:bookmarkEnd w:id="26"/>
      <w:r>
        <w:rPr>
          <w:rFonts w:cs="Times New Roman"/>
          <w:u w:val="single"/>
        </w:rPr>
        <w:t>Dispute Resolution</w:t>
      </w:r>
      <w:r>
        <w:rPr>
          <w:rFonts w:cs="Times New Roman"/>
        </w:rPr>
        <w:t>.  Disputes between the City and PWH arising under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this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Agreement shall be subject to Dispute Resolution,</w:t>
      </w:r>
      <w:r>
        <w:rPr>
          <w:rFonts w:cs="Times New Roman"/>
        </w:rPr>
        <w:t xml:space="preserve"> as described in 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RDA.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1440"/>
          <w:tab w:val="left" w:pos="2159"/>
        </w:tabs>
        <w:kinsoku w:val="0"/>
        <w:overflowPunct w:val="0"/>
        <w:spacing w:before="138"/>
        <w:ind w:left="1440" w:hanging="1320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</w:r>
      <w:bookmarkStart w:id="27" w:name="7. Interest.  Sums not timely paid by th"/>
      <w:bookmarkEnd w:id="27"/>
      <w:r>
        <w:rPr>
          <w:rFonts w:cs="Times New Roman"/>
          <w:u w:val="single"/>
        </w:rPr>
        <w:t>Interest</w:t>
      </w:r>
      <w:r>
        <w:rPr>
          <w:rFonts w:cs="Times New Roman"/>
        </w:rPr>
        <w:t>.  Sums not timely paid by the City to PWH under this Agreement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shall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bear interest from the date originally due until paid in full at the greater of the Prime Rate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plus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five (5) percentage points or ten per</w:t>
      </w:r>
      <w:r>
        <w:rPr>
          <w:rFonts w:cs="Times New Roman"/>
        </w:rPr>
        <w:t>cent (10%) if it is determined as a result 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Dispute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7"/>
        <w:ind w:left="720" w:hanging="600"/>
        <w:rPr>
          <w:rFonts w:cs="Times New Roman"/>
        </w:rPr>
      </w:pPr>
      <w:r>
        <w:rPr>
          <w:rFonts w:cs="Times New Roman"/>
        </w:rPr>
        <w:t>Resolution that the City’s did not have a good faith and reasonable basis not to make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payment when due.  If it is determined, as a result of Dispute Resolution, that the City did have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good faith and reasonable basis not to make the payment when due, such sums shall bear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interest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from the date due until paid in full at the Prime Rate plus two (2) percentage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points.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1440"/>
          <w:tab w:val="left" w:pos="2159"/>
        </w:tabs>
        <w:kinsoku w:val="0"/>
        <w:overflowPunct w:val="0"/>
        <w:spacing w:before="138"/>
        <w:ind w:left="1440" w:hanging="1320"/>
        <w:rPr>
          <w:rFonts w:cs="Times New Roman"/>
        </w:rPr>
      </w:pPr>
      <w:r>
        <w:rPr>
          <w:rFonts w:cs="Times New Roman"/>
        </w:rPr>
        <w:t>8.</w:t>
      </w:r>
      <w:r>
        <w:rPr>
          <w:rFonts w:cs="Times New Roman"/>
        </w:rPr>
        <w:tab/>
      </w:r>
      <w:bookmarkStart w:id="28" w:name="8. Representations.  The representations"/>
      <w:bookmarkEnd w:id="28"/>
      <w:r>
        <w:rPr>
          <w:rFonts w:cs="Times New Roman"/>
          <w:u w:val="single"/>
        </w:rPr>
        <w:t>Representations</w:t>
      </w:r>
      <w:r>
        <w:rPr>
          <w:rFonts w:cs="Times New Roman"/>
        </w:rPr>
        <w:t>.  The representations and warranties of each of the City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and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PWH, as provided in Sections 20.1 and 20.3, respectively, of the RDA, are hereby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incorporated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into this Agreement by this reference for t</w:t>
      </w:r>
      <w:r>
        <w:rPr>
          <w:rFonts w:cs="Times New Roman"/>
        </w:rPr>
        <w:t>he benefit of the other, as if such representations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and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warranties were fully contained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herein.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1440"/>
          <w:tab w:val="left" w:pos="2159"/>
        </w:tabs>
        <w:kinsoku w:val="0"/>
        <w:overflowPunct w:val="0"/>
        <w:spacing w:before="138"/>
        <w:ind w:left="1440" w:hanging="1320"/>
        <w:rPr>
          <w:rFonts w:cs="Times New Roman"/>
        </w:rPr>
      </w:pPr>
      <w:r>
        <w:rPr>
          <w:rFonts w:cs="Times New Roman"/>
        </w:rPr>
        <w:t>9.</w:t>
      </w:r>
      <w:r>
        <w:rPr>
          <w:rFonts w:cs="Times New Roman"/>
        </w:rPr>
        <w:tab/>
      </w:r>
      <w:bookmarkStart w:id="29" w:name="9. General Provisions."/>
      <w:bookmarkEnd w:id="29"/>
      <w:r>
        <w:rPr>
          <w:rFonts w:cs="Times New Roman"/>
          <w:u w:val="single"/>
        </w:rPr>
        <w:t>General</w:t>
      </w:r>
      <w:r>
        <w:rPr>
          <w:rFonts w:cs="Times New Roman"/>
          <w:spacing w:val="-6"/>
          <w:u w:val="single"/>
        </w:rPr>
        <w:t xml:space="preserve"> </w:t>
      </w:r>
      <w:r>
        <w:rPr>
          <w:rFonts w:cs="Times New Roman"/>
          <w:u w:val="single"/>
        </w:rPr>
        <w:t>Provisions</w:t>
      </w:r>
      <w:r>
        <w:rPr>
          <w:rFonts w:cs="Times New Roman"/>
        </w:rPr>
        <w:t>.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2160"/>
          <w:tab w:val="left" w:pos="2879"/>
        </w:tabs>
        <w:kinsoku w:val="0"/>
        <w:overflowPunct w:val="0"/>
        <w:spacing w:before="138"/>
        <w:ind w:hanging="2040"/>
        <w:rPr>
          <w:rFonts w:cs="Times New Roman"/>
        </w:rPr>
      </w:pPr>
      <w:r>
        <w:rPr>
          <w:rFonts w:cs="Times New Roman"/>
        </w:rPr>
        <w:t>9.1</w:t>
      </w:r>
      <w:r>
        <w:rPr>
          <w:rFonts w:cs="Times New Roman"/>
        </w:rPr>
        <w:tab/>
      </w:r>
      <w:bookmarkStart w:id="30" w:name="9.1 Conflict of Interests.  No member, o"/>
      <w:bookmarkEnd w:id="30"/>
      <w:r>
        <w:rPr>
          <w:rFonts w:cs="Times New Roman"/>
          <w:u w:val="single"/>
        </w:rPr>
        <w:t>Conflict of Interests</w:t>
      </w:r>
      <w:r>
        <w:rPr>
          <w:rFonts w:cs="Times New Roman"/>
        </w:rPr>
        <w:t xml:space="preserve">.  No member, official, or employee of </w:t>
      </w:r>
      <w:r>
        <w:rPr>
          <w:rFonts w:cs="Times New Roman"/>
        </w:rPr>
        <w:t>the City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shall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have any personal economic interest, direct or indirect, in this Agreement, nor shall any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such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member, official, or employee participate in any decision relating to this Agreement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which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</w:pPr>
      <w:r>
        <w:rPr>
          <w:rFonts w:cs="Times New Roman"/>
        </w:rPr>
        <w:t>affects his or her personal interests or the economic i</w:t>
      </w:r>
      <w:r>
        <w:rPr>
          <w:rFonts w:cs="Times New Roman"/>
        </w:rPr>
        <w:t>nterests of any corporation, partnership,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or</w:t>
      </w:r>
    </w:p>
    <w:p w:rsidR="00000000" w:rsidRDefault="00422D95">
      <w:pPr>
        <w:pStyle w:val="ListParagraph"/>
        <w:numPr>
          <w:ilvl w:val="2"/>
          <w:numId w:val="26"/>
        </w:numPr>
        <w:tabs>
          <w:tab w:val="left" w:pos="720"/>
        </w:tabs>
        <w:kinsoku w:val="0"/>
        <w:overflowPunct w:val="0"/>
        <w:spacing w:before="138"/>
        <w:ind w:left="720" w:hanging="600"/>
        <w:rPr>
          <w:rFonts w:cs="Times New Roman"/>
        </w:rPr>
        <w:sectPr w:rsidR="00000000">
          <w:pgSz w:w="12240" w:h="15840"/>
          <w:pgMar w:top="1380" w:right="1320" w:bottom="960" w:left="720" w:header="0" w:footer="768" w:gutter="0"/>
          <w:cols w:space="720"/>
          <w:noEndnote/>
        </w:sectPr>
      </w:pP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</w:rPr>
        <w:lastRenderedPageBreak/>
        <w:t>association in which he or she is, directly or indirectly, interested.  For purposes of this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Section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10.1, merely being a patron or sponsor of events held at the VMC or the Rose Garden arena</w:t>
      </w:r>
      <w:r>
        <w:rPr>
          <w:rFonts w:cs="Times New Roman"/>
          <w:spacing w:val="-38"/>
        </w:rPr>
        <w:t xml:space="preserve"> </w:t>
      </w:r>
      <w:r>
        <w:rPr>
          <w:rFonts w:cs="Times New Roman"/>
        </w:rPr>
        <w:t>shall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not be deemed to constitute a personal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interest.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2160"/>
          <w:tab w:val="left" w:pos="2879"/>
        </w:tabs>
        <w:kinsoku w:val="0"/>
        <w:overflowPunct w:val="0"/>
        <w:spacing w:before="138"/>
        <w:ind w:left="2160" w:hanging="1920"/>
        <w:rPr>
          <w:rFonts w:cs="Times New Roman"/>
        </w:rPr>
      </w:pPr>
      <w:r>
        <w:rPr>
          <w:rFonts w:cs="Times New Roman"/>
        </w:rPr>
        <w:t>9.2</w:t>
      </w:r>
      <w:r>
        <w:rPr>
          <w:rFonts w:cs="Times New Roman"/>
        </w:rPr>
        <w:tab/>
      </w:r>
      <w:bookmarkStart w:id="31" w:name="9.2 Discrimination and Compliance with L"/>
      <w:bookmarkEnd w:id="31"/>
      <w:r>
        <w:rPr>
          <w:rFonts w:cs="Times New Roman"/>
          <w:u w:val="single"/>
        </w:rPr>
        <w:t>Discrimination and Compliance with Law</w:t>
      </w:r>
      <w:r>
        <w:rPr>
          <w:rFonts w:cs="Times New Roman"/>
        </w:rPr>
        <w:t>.  No Party or its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respe</w:t>
      </w:r>
      <w:r>
        <w:rPr>
          <w:rFonts w:cs="Times New Roman"/>
        </w:rPr>
        <w:t>ctive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successors or assigns shall, during the term of this Agreement, illegally discriminate against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any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employee or applicant for employment because of race, age, color, religion, gender,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marital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status, disability, sexual orientation, or national origin.</w:t>
      </w:r>
      <w:r>
        <w:rPr>
          <w:rFonts w:cs="Times New Roman"/>
        </w:rPr>
        <w:t xml:space="preserve">  Each Party to this Agreement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shall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comply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applicable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Laws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relating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respective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obligations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Agreement.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5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1920"/>
        <w:rPr>
          <w:rFonts w:cs="Times New Roman"/>
        </w:rPr>
      </w:pPr>
      <w:r>
        <w:rPr>
          <w:rFonts w:cs="Times New Roman"/>
        </w:rPr>
        <w:t>9.3</w:t>
      </w:r>
      <w:r>
        <w:rPr>
          <w:rFonts w:cs="Times New Roman"/>
        </w:rPr>
        <w:tab/>
      </w:r>
      <w:bookmarkStart w:id="32" w:name="9.3 Notices.  A notice or communication "/>
      <w:bookmarkEnd w:id="32"/>
      <w:r>
        <w:rPr>
          <w:rFonts w:cs="Times New Roman"/>
          <w:u w:val="single"/>
        </w:rPr>
        <w:t>Notices</w:t>
      </w:r>
      <w:r>
        <w:rPr>
          <w:rFonts w:cs="Times New Roman"/>
        </w:rPr>
        <w:t>.  A notice or communication under this Agreement by a Party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another</w:t>
      </w:r>
      <w:r>
        <w:rPr>
          <w:rFonts w:cs="Times New Roman"/>
        </w:rPr>
        <w:t xml:space="preserve"> Party shall be sufficiently given or delivered if sent with all applicable postage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or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delivery charges prepaid by:  (a) personal delivery; (b) sending a confirmed e-mail copy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(either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by automatic electronic confirmation or by affidavit of the sender) dire</w:t>
      </w:r>
      <w:r>
        <w:rPr>
          <w:rFonts w:cs="Times New Roman"/>
        </w:rPr>
        <w:t>cted to the e-mail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address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of the party set forth below; (c) registered or certified U.S. mail, return receipt requested;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or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(d) delivery service or “overnight delivery” service that provides a written confirmation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delivery, each addressed to a Party 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follows: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5"/>
        </w:numPr>
        <w:tabs>
          <w:tab w:val="left" w:pos="2160"/>
          <w:tab w:val="left" w:pos="4319"/>
        </w:tabs>
        <w:kinsoku w:val="0"/>
        <w:overflowPunct w:val="0"/>
        <w:spacing w:before="69"/>
        <w:ind w:left="2160" w:hanging="2040"/>
        <w:rPr>
          <w:rFonts w:cs="Times New Roman"/>
        </w:rPr>
      </w:pPr>
      <w:r>
        <w:rPr>
          <w:rFonts w:cs="Times New Roman"/>
        </w:rPr>
        <w:t>If 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City:</w:t>
      </w:r>
      <w:r>
        <w:rPr>
          <w:rFonts w:cs="Times New Roman"/>
        </w:rPr>
        <w:tab/>
        <w:t>City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Portland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r>
        <w:rPr>
          <w:rFonts w:cs="Times New Roman"/>
        </w:rPr>
        <w:t>1120 S.W. Fifth Avenue, 12th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Floor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r>
        <w:rPr>
          <w:rFonts w:cs="Times New Roman"/>
        </w:rPr>
        <w:t>Portland, Oregon  97204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spacing w:line="275" w:lineRule="exact"/>
        <w:ind w:left="4319" w:hanging="4199"/>
        <w:rPr>
          <w:rFonts w:cs="Times New Roman"/>
        </w:rPr>
      </w:pPr>
      <w:r>
        <w:rPr>
          <w:rFonts w:cs="Times New Roman"/>
        </w:rPr>
        <w:t>Attn:  Chief Administrative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Officer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spacing w:line="275" w:lineRule="exact"/>
        <w:ind w:left="4320" w:hanging="4200"/>
        <w:rPr>
          <w:rFonts w:cs="Times New Roman"/>
        </w:rPr>
      </w:pPr>
      <w:r>
        <w:rPr>
          <w:rFonts w:cs="Times New Roman"/>
        </w:rPr>
        <w:t>E-Mail:</w:t>
      </w:r>
      <w:r>
        <w:rPr>
          <w:rFonts w:cs="Times New Roman"/>
          <w:spacing w:val="57"/>
        </w:rPr>
        <w:t xml:space="preserve"> </w:t>
      </w:r>
      <w:hyperlink r:id="rId8" w:history="1">
        <w:r>
          <w:rPr>
            <w:rFonts w:cs="Times New Roman"/>
          </w:rPr>
          <w:t>VM</w:t>
        </w:r>
      </w:hyperlink>
      <w:hyperlink r:id="rId9" w:history="1">
        <w:r>
          <w:rPr>
            <w:rFonts w:cs="Times New Roman"/>
          </w:rPr>
          <w:t>C.RSA@portlandoregon.gov</w:t>
        </w:r>
      </w:hyperlink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r>
        <w:rPr>
          <w:rFonts w:cs="Times New Roman"/>
        </w:rPr>
        <w:t>Confirmation No.: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503-823-5288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000000" w:rsidRDefault="00422D95">
      <w:pPr>
        <w:pStyle w:val="ListParagraph"/>
        <w:numPr>
          <w:ilvl w:val="0"/>
          <w:numId w:val="25"/>
        </w:numPr>
        <w:tabs>
          <w:tab w:val="left" w:pos="2160"/>
          <w:tab w:val="left" w:pos="4320"/>
        </w:tabs>
        <w:kinsoku w:val="0"/>
        <w:overflowPunct w:val="0"/>
        <w:ind w:left="2160" w:hanging="2040"/>
        <w:rPr>
          <w:rFonts w:cs="Times New Roman"/>
        </w:rPr>
      </w:pPr>
      <w:r>
        <w:rPr>
          <w:rFonts w:cs="Times New Roman"/>
        </w:rPr>
        <w:t>with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copies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to:</w:t>
      </w:r>
      <w:r>
        <w:rPr>
          <w:rFonts w:cs="Times New Roman"/>
        </w:rPr>
        <w:tab/>
        <w:t>Office of the City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Attorney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spacing w:line="258" w:lineRule="exact"/>
        <w:ind w:left="4320" w:hanging="4200"/>
        <w:rPr>
          <w:rFonts w:cs="Times New Roman"/>
        </w:rPr>
      </w:pPr>
      <w:r>
        <w:rPr>
          <w:rFonts w:cs="Times New Roman"/>
        </w:rPr>
        <w:t>City of Portland, Oregon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spacing w:line="294" w:lineRule="exact"/>
        <w:ind w:left="4320" w:hanging="4200"/>
        <w:rPr>
          <w:rFonts w:cs="Times New Roman"/>
        </w:rPr>
      </w:pPr>
      <w:r>
        <w:rPr>
          <w:rFonts w:cs="Times New Roman"/>
        </w:rPr>
        <w:t>1221 S.W. Fourth Avenue, 4</w:t>
      </w:r>
      <w:r>
        <w:rPr>
          <w:rFonts w:cs="Times New Roman"/>
          <w:position w:val="11"/>
          <w:sz w:val="16"/>
          <w:szCs w:val="16"/>
        </w:rPr>
        <w:t>th</w:t>
      </w:r>
      <w:r>
        <w:rPr>
          <w:rFonts w:cs="Times New Roman"/>
          <w:spacing w:val="15"/>
          <w:position w:val="11"/>
          <w:sz w:val="16"/>
          <w:szCs w:val="16"/>
        </w:rPr>
        <w:t xml:space="preserve"> </w:t>
      </w:r>
      <w:r>
        <w:rPr>
          <w:rFonts w:cs="Times New Roman"/>
        </w:rPr>
        <w:t>Floor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r>
        <w:rPr>
          <w:rFonts w:cs="Times New Roman"/>
        </w:rPr>
        <w:t>Portland, Oregon  97204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r>
        <w:rPr>
          <w:rFonts w:cs="Times New Roman"/>
        </w:rPr>
        <w:t>Attn:  City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Attorney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hyperlink r:id="rId10" w:history="1">
        <w:r>
          <w:rPr>
            <w:rFonts w:cs="Times New Roman"/>
          </w:rPr>
          <w:t>E-Mail:  jim.vandyke@portlandoregon.gov</w:t>
        </w:r>
      </w:hyperlink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r>
        <w:rPr>
          <w:rFonts w:cs="Times New Roman"/>
        </w:rPr>
        <w:t>Confirmation No.: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503-823-4047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000000" w:rsidRDefault="00422D95">
      <w:pPr>
        <w:pStyle w:val="ListParagraph"/>
        <w:numPr>
          <w:ilvl w:val="0"/>
          <w:numId w:val="25"/>
        </w:numPr>
        <w:tabs>
          <w:tab w:val="left" w:pos="2880"/>
          <w:tab w:val="left" w:pos="4320"/>
        </w:tabs>
        <w:kinsoku w:val="0"/>
        <w:overflowPunct w:val="0"/>
        <w:ind w:left="2880" w:hanging="2760"/>
        <w:rPr>
          <w:rFonts w:cs="Times New Roman"/>
        </w:rPr>
      </w:pPr>
      <w:r>
        <w:rPr>
          <w:rFonts w:cs="Times New Roman"/>
        </w:rPr>
        <w:t>and to:</w:t>
      </w:r>
      <w:r>
        <w:rPr>
          <w:rFonts w:cs="Times New Roman"/>
        </w:rPr>
        <w:tab/>
        <w:t>Radler White Parks &amp; Alexander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LLP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r>
        <w:rPr>
          <w:rFonts w:cs="Times New Roman"/>
        </w:rPr>
        <w:t>111 SW Columbia Street, Suite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1100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r>
        <w:rPr>
          <w:rFonts w:cs="Times New Roman"/>
        </w:rPr>
        <w:t>Portland, 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97201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r>
        <w:rPr>
          <w:rFonts w:cs="Times New Roman"/>
        </w:rPr>
        <w:t>Attn:  Dina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Alexander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r>
        <w:rPr>
          <w:rFonts w:cs="Times New Roman"/>
        </w:rPr>
        <w:t>E-Mail: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dalexander@radlerwhite.com</w:t>
      </w:r>
    </w:p>
    <w:p w:rsidR="00000000" w:rsidRDefault="00422D95">
      <w:pPr>
        <w:pStyle w:val="ListParagraph"/>
        <w:numPr>
          <w:ilvl w:val="0"/>
          <w:numId w:val="25"/>
        </w:numPr>
        <w:tabs>
          <w:tab w:val="left" w:pos="4320"/>
        </w:tabs>
        <w:kinsoku w:val="0"/>
        <w:overflowPunct w:val="0"/>
        <w:ind w:left="4320" w:hanging="4200"/>
        <w:rPr>
          <w:rFonts w:cs="Times New Roman"/>
        </w:rPr>
      </w:pPr>
      <w:r>
        <w:rPr>
          <w:rFonts w:cs="Times New Roman"/>
        </w:rPr>
        <w:t>Confirmation No.: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971-634-0222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120" w:right="778" w:firstLine="0"/>
      </w:pPr>
      <w:r>
        <w:t>35</w:t>
      </w:r>
    </w:p>
    <w:p w:rsidR="00000000" w:rsidRDefault="00422D95">
      <w:pPr>
        <w:pStyle w:val="BodyText"/>
        <w:kinsoku w:val="0"/>
        <w:overflowPunct w:val="0"/>
        <w:spacing w:before="0"/>
        <w:ind w:left="120" w:right="778" w:firstLine="0"/>
        <w:sectPr w:rsidR="00000000">
          <w:pgSz w:w="12240" w:h="15840"/>
          <w:pgMar w:top="1380" w:right="1320" w:bottom="960" w:left="720" w:header="0" w:footer="768" w:gutter="0"/>
          <w:cols w:space="720"/>
          <w:noEndnote/>
        </w:sectPr>
      </w:pPr>
    </w:p>
    <w:p w:rsidR="00000000" w:rsidRDefault="00422D95">
      <w:pPr>
        <w:pStyle w:val="ListParagraph"/>
        <w:numPr>
          <w:ilvl w:val="1"/>
          <w:numId w:val="25"/>
        </w:numPr>
        <w:tabs>
          <w:tab w:val="left" w:pos="2140"/>
          <w:tab w:val="left" w:pos="4299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</w:rPr>
        <w:lastRenderedPageBreak/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PWH:</w:t>
      </w:r>
      <w:r>
        <w:rPr>
          <w:rFonts w:cs="Times New Roman"/>
        </w:rPr>
        <w:tab/>
        <w:t>Portland Winter Hawks,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Inc.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4300"/>
        </w:tabs>
        <w:kinsoku w:val="0"/>
        <w:overflowPunct w:val="0"/>
        <w:ind w:left="4300" w:hanging="4080"/>
        <w:rPr>
          <w:rFonts w:cs="Times New Roman"/>
        </w:rPr>
      </w:pPr>
      <w:r>
        <w:rPr>
          <w:rFonts w:cs="Times New Roman"/>
        </w:rPr>
        <w:t>300 Winning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Way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4300"/>
        </w:tabs>
        <w:kinsoku w:val="0"/>
        <w:overflowPunct w:val="0"/>
        <w:ind w:left="4300" w:hanging="4080"/>
        <w:rPr>
          <w:rFonts w:cs="Times New Roman"/>
        </w:rPr>
      </w:pPr>
      <w:r>
        <w:rPr>
          <w:rFonts w:cs="Times New Roman"/>
        </w:rPr>
        <w:t>Portland, Oregon  97208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4300"/>
        </w:tabs>
        <w:kinsoku w:val="0"/>
        <w:overflowPunct w:val="0"/>
        <w:ind w:left="4300" w:hanging="4080"/>
        <w:rPr>
          <w:rFonts w:cs="Times New Roman"/>
        </w:rPr>
      </w:pPr>
      <w:r>
        <w:rPr>
          <w:rFonts w:cs="Times New Roman"/>
        </w:rPr>
        <w:t>Attn:  Doug Piper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4300"/>
        </w:tabs>
        <w:kinsoku w:val="0"/>
        <w:overflowPunct w:val="0"/>
        <w:ind w:left="4300" w:hanging="4080"/>
        <w:rPr>
          <w:rFonts w:cs="Times New Roman"/>
        </w:rPr>
      </w:pPr>
      <w:hyperlink r:id="rId11" w:history="1">
        <w:r>
          <w:rPr>
            <w:rFonts w:cs="Times New Roman"/>
          </w:rPr>
          <w:t>E-Mail:  dougp@winterhawks.com</w:t>
        </w:r>
      </w:hyperlink>
    </w:p>
    <w:p w:rsidR="00000000" w:rsidRDefault="00422D95">
      <w:pPr>
        <w:pStyle w:val="ListParagraph"/>
        <w:numPr>
          <w:ilvl w:val="1"/>
          <w:numId w:val="25"/>
        </w:numPr>
        <w:tabs>
          <w:tab w:val="left" w:pos="4300"/>
        </w:tabs>
        <w:kinsoku w:val="0"/>
        <w:overflowPunct w:val="0"/>
        <w:ind w:left="4300" w:hanging="4080"/>
        <w:rPr>
          <w:rFonts w:cs="Times New Roman"/>
        </w:rPr>
      </w:pPr>
      <w:r>
        <w:rPr>
          <w:rFonts w:cs="Times New Roman"/>
        </w:rPr>
        <w:t>Confirmation No.: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503-238-6366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000000" w:rsidRDefault="00422D95">
      <w:pPr>
        <w:pStyle w:val="ListParagraph"/>
        <w:numPr>
          <w:ilvl w:val="1"/>
          <w:numId w:val="25"/>
        </w:numPr>
        <w:tabs>
          <w:tab w:val="left" w:pos="2140"/>
          <w:tab w:val="left" w:pos="429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With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copy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</w:rPr>
        <w:t>o:</w:t>
      </w:r>
      <w:r>
        <w:rPr>
          <w:rFonts w:cs="Times New Roman"/>
        </w:rPr>
        <w:tab/>
        <w:t>Dunn Carney LLP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4300"/>
        </w:tabs>
        <w:kinsoku w:val="0"/>
        <w:overflowPunct w:val="0"/>
        <w:ind w:left="4300" w:hanging="4080"/>
        <w:rPr>
          <w:rFonts w:cs="Times New Roman"/>
        </w:rPr>
      </w:pPr>
      <w:r>
        <w:rPr>
          <w:rFonts w:cs="Times New Roman"/>
        </w:rPr>
        <w:t>851 SW 6th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Avenue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4300"/>
        </w:tabs>
        <w:kinsoku w:val="0"/>
        <w:overflowPunct w:val="0"/>
        <w:ind w:left="4300" w:hanging="4080"/>
        <w:rPr>
          <w:rFonts w:cs="Times New Roman"/>
        </w:rPr>
      </w:pPr>
      <w:r>
        <w:rPr>
          <w:rFonts w:cs="Times New Roman"/>
        </w:rPr>
        <w:t>Portland, Oregon  97204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4300"/>
        </w:tabs>
        <w:kinsoku w:val="0"/>
        <w:overflowPunct w:val="0"/>
        <w:ind w:left="4300" w:hanging="4200"/>
        <w:rPr>
          <w:rFonts w:cs="Times New Roman"/>
        </w:rPr>
      </w:pPr>
      <w:r>
        <w:rPr>
          <w:rFonts w:cs="Times New Roman"/>
        </w:rPr>
        <w:t>Attn:  Jon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Bennett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4300"/>
        </w:tabs>
        <w:kinsoku w:val="0"/>
        <w:overflowPunct w:val="0"/>
        <w:ind w:left="4300" w:hanging="4200"/>
        <w:rPr>
          <w:rFonts w:cs="Times New Roman"/>
        </w:rPr>
      </w:pPr>
      <w:hyperlink r:id="rId12" w:history="1">
        <w:r>
          <w:rPr>
            <w:rFonts w:cs="Times New Roman"/>
          </w:rPr>
          <w:t>E-Mail:  jbennett@dunncarney.com</w:t>
        </w:r>
      </w:hyperlink>
    </w:p>
    <w:p w:rsidR="00000000" w:rsidRDefault="00422D95">
      <w:pPr>
        <w:pStyle w:val="ListParagraph"/>
        <w:numPr>
          <w:ilvl w:val="1"/>
          <w:numId w:val="25"/>
        </w:numPr>
        <w:tabs>
          <w:tab w:val="left" w:pos="4300"/>
        </w:tabs>
        <w:kinsoku w:val="0"/>
        <w:overflowPunct w:val="0"/>
        <w:ind w:left="4300" w:hanging="4200"/>
        <w:rPr>
          <w:rFonts w:cs="Times New Roman"/>
        </w:rPr>
      </w:pPr>
      <w:r>
        <w:rPr>
          <w:rFonts w:cs="Times New Roman"/>
        </w:rPr>
        <w:t>Confirmation No.: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503-224-6440</w:t>
      </w:r>
    </w:p>
    <w:p w:rsidR="00000000" w:rsidRDefault="00422D95">
      <w:pPr>
        <w:pStyle w:val="BodyText"/>
        <w:kinsoku w:val="0"/>
        <w:overflowPunct w:val="0"/>
        <w:spacing w:before="0"/>
        <w:ind w:left="0" w:firstLine="0"/>
      </w:pP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204"/>
        <w:ind w:left="700" w:hanging="600"/>
        <w:rPr>
          <w:rFonts w:cs="Times New Roman"/>
        </w:rPr>
      </w:pPr>
      <w:r>
        <w:rPr>
          <w:rFonts w:cs="Times New Roman"/>
        </w:rPr>
        <w:t>Each Party may by notice to the other Party, specify a different address or confirmation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number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for subsequent notice purposes.  Notices may be sent by counsel for a Party.  Notice shall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deemed effective on the earlier of actual delivery or refusal of a</w:t>
      </w:r>
      <w:r>
        <w:rPr>
          <w:rFonts w:cs="Times New Roman"/>
        </w:rPr>
        <w:t xml:space="preserve"> party to accept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delivery;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provided that notices delivered by e-mail shall not be deemed effective unless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simultaneously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transmitted by another means allowed under this Section 10.3.  For a notice to be effective,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copied persons must also be given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noti</w:t>
      </w:r>
      <w:r>
        <w:rPr>
          <w:rFonts w:cs="Times New Roman"/>
        </w:rPr>
        <w:t>ce.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2140"/>
          <w:tab w:val="left" w:pos="2859"/>
        </w:tabs>
        <w:kinsoku w:val="0"/>
        <w:overflowPunct w:val="0"/>
        <w:spacing w:before="138"/>
        <w:ind w:hanging="2040"/>
        <w:rPr>
          <w:rFonts w:cs="Times New Roman"/>
        </w:rPr>
      </w:pPr>
      <w:r>
        <w:rPr>
          <w:rFonts w:cs="Times New Roman"/>
        </w:rPr>
        <w:t>9.4</w:t>
      </w:r>
      <w:r>
        <w:rPr>
          <w:rFonts w:cs="Times New Roman"/>
        </w:rPr>
        <w:tab/>
      </w:r>
      <w:bookmarkStart w:id="33" w:name="9.4 Headings.  Any titles of the several"/>
      <w:bookmarkEnd w:id="33"/>
      <w:r>
        <w:rPr>
          <w:rFonts w:cs="Times New Roman"/>
          <w:u w:val="single"/>
        </w:rPr>
        <w:t>Headings</w:t>
      </w:r>
      <w:r>
        <w:rPr>
          <w:rFonts w:cs="Times New Roman"/>
        </w:rPr>
        <w:t>.  Any titles of the several parts and sections of this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Agreement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are inserted for conve</w:t>
      </w:r>
      <w:r>
        <w:rPr>
          <w:rFonts w:cs="Times New Roman"/>
        </w:rPr>
        <w:t>nience of reference only and shall be disregarded in constructing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or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interpreting any of its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provisions.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1"/>
          <w:numId w:val="25"/>
        </w:numPr>
        <w:tabs>
          <w:tab w:val="left" w:pos="2140"/>
          <w:tab w:val="left" w:pos="2859"/>
        </w:tabs>
        <w:kinsoku w:val="0"/>
        <w:overflowPunct w:val="0"/>
        <w:spacing w:before="69"/>
        <w:ind w:hanging="2040"/>
        <w:rPr>
          <w:rFonts w:cs="Times New Roman"/>
        </w:rPr>
      </w:pPr>
      <w:r>
        <w:rPr>
          <w:rFonts w:cs="Times New Roman"/>
        </w:rPr>
        <w:t>9.5</w:t>
      </w:r>
      <w:r>
        <w:rPr>
          <w:rFonts w:cs="Times New Roman"/>
        </w:rPr>
        <w:tab/>
      </w:r>
      <w:bookmarkStart w:id="34" w:name="9.5 Counterparts.  This Agreement may be"/>
      <w:bookmarkEnd w:id="34"/>
      <w:r>
        <w:rPr>
          <w:rFonts w:cs="Times New Roman"/>
          <w:u w:val="single"/>
        </w:rPr>
        <w:t>Count</w:t>
      </w:r>
      <w:r>
        <w:rPr>
          <w:rFonts w:cs="Times New Roman"/>
          <w:u w:val="single"/>
        </w:rPr>
        <w:t>erparts</w:t>
      </w:r>
      <w:r>
        <w:rPr>
          <w:rFonts w:cs="Times New Roman"/>
        </w:rPr>
        <w:t>.  This Agreement may be executed in counterparts, each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of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7"/>
        <w:ind w:left="700" w:hanging="600"/>
        <w:rPr>
          <w:rFonts w:cs="Times New Roman"/>
        </w:rPr>
      </w:pPr>
      <w:r>
        <w:rPr>
          <w:rFonts w:cs="Times New Roman"/>
        </w:rPr>
        <w:t>which shall be deemed to be an original, and such counterparts shall constitute one and 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same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instrument.  For the convenience of the Parties, the execution pages of any executed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counterp</w:t>
      </w:r>
      <w:r>
        <w:rPr>
          <w:rFonts w:cs="Times New Roman"/>
        </w:rPr>
        <w:t>art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may be detached and reattached to any other executed counterpart to form one 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more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documents that are fully executed.  This Agreement shall not be effective until all Parties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have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executed this Agreement or a counterpart of this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Agreement.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1"/>
          <w:numId w:val="25"/>
        </w:numPr>
        <w:tabs>
          <w:tab w:val="left" w:pos="2140"/>
          <w:tab w:val="left" w:pos="2861"/>
        </w:tabs>
        <w:kinsoku w:val="0"/>
        <w:overflowPunct w:val="0"/>
        <w:spacing w:before="69"/>
        <w:ind w:hanging="2040"/>
        <w:rPr>
          <w:rFonts w:cs="Times New Roman"/>
        </w:rPr>
      </w:pPr>
      <w:r>
        <w:rPr>
          <w:rFonts w:cs="Times New Roman"/>
        </w:rPr>
        <w:t>9.6</w:t>
      </w:r>
      <w:r>
        <w:rPr>
          <w:rFonts w:cs="Times New Roman"/>
        </w:rPr>
        <w:tab/>
      </w:r>
      <w:bookmarkStart w:id="35" w:name="9.6 Waivers.  No waiver by any Party wit"/>
      <w:bookmarkEnd w:id="35"/>
      <w:r>
        <w:rPr>
          <w:rFonts w:cs="Times New Roman"/>
          <w:u w:val="single"/>
        </w:rPr>
        <w:t>Waivers</w:t>
      </w:r>
      <w:r>
        <w:rPr>
          <w:rFonts w:cs="Times New Roman"/>
        </w:rPr>
        <w:t>.  No waiver by any Party with respect to the performance 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any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obligation of the other Party or any condition of a Party’s own obligation under this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Agreement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shall be considered a waiver of any rights of the other Par</w:t>
      </w:r>
      <w:r>
        <w:rPr>
          <w:rFonts w:cs="Times New Roman"/>
        </w:rPr>
        <w:t>ty or condition of such other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Party’s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obligation beyond those expressly waived or a waiver in any respect of any other rights 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</w:pPr>
      <w:r>
        <w:rPr>
          <w:rFonts w:cs="Times New Roman"/>
        </w:rPr>
        <w:t>Party making the waiver or any other obligations of the Party.  No waiver by any Party of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any</w:t>
      </w:r>
    </w:p>
    <w:p w:rsidR="00000000" w:rsidRDefault="00422D95">
      <w:pPr>
        <w:pStyle w:val="ListParagraph"/>
        <w:numPr>
          <w:ilvl w:val="1"/>
          <w:numId w:val="25"/>
        </w:numPr>
        <w:tabs>
          <w:tab w:val="left" w:pos="700"/>
        </w:tabs>
        <w:kinsoku w:val="0"/>
        <w:overflowPunct w:val="0"/>
        <w:spacing w:before="138"/>
        <w:ind w:left="700" w:hanging="600"/>
        <w:rPr>
          <w:rFonts w:cs="Times New Roman"/>
        </w:rPr>
        <w:sectPr w:rsidR="00000000">
          <w:pgSz w:w="12240" w:h="15840"/>
          <w:pgMar w:top="1380" w:right="1320" w:bottom="960" w:left="740" w:header="0" w:footer="768" w:gutter="0"/>
          <w:cols w:space="720" w:equalWidth="0">
            <w:col w:w="10180"/>
          </w:cols>
          <w:noEndnote/>
        </w:sectPr>
      </w:pP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</w:rPr>
        <w:lastRenderedPageBreak/>
        <w:t>prov</w:t>
      </w:r>
      <w:r>
        <w:rPr>
          <w:rFonts w:cs="Times New Roman"/>
        </w:rPr>
        <w:t>ision of this Agreement or any breach thereof, shall be of any force and effect unless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in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writing and signed by the waiving Party; and no such waiver shall be construed to be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continuing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waiver.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4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1920"/>
        <w:rPr>
          <w:rFonts w:cs="Times New Roman"/>
        </w:rPr>
      </w:pPr>
      <w:r>
        <w:rPr>
          <w:rFonts w:cs="Times New Roman"/>
        </w:rPr>
        <w:t>9.7</w:t>
      </w:r>
      <w:r>
        <w:rPr>
          <w:rFonts w:cs="Times New Roman"/>
        </w:rPr>
        <w:tab/>
      </w:r>
      <w:bookmarkStart w:id="36" w:name="9.7 Choice of Law.  This Agreement shall"/>
      <w:bookmarkEnd w:id="36"/>
      <w:r>
        <w:rPr>
          <w:rFonts w:cs="Times New Roman"/>
          <w:u w:val="single"/>
        </w:rPr>
        <w:t>Choice of Law</w:t>
      </w:r>
      <w:r>
        <w:rPr>
          <w:rFonts w:cs="Times New Roman"/>
        </w:rPr>
        <w:t>.  This Agreement shall be interpreted under the laws o</w:t>
      </w:r>
      <w:r>
        <w:rPr>
          <w:rFonts w:cs="Times New Roman"/>
        </w:rPr>
        <w:t>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State of Oregon.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4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1920"/>
        <w:rPr>
          <w:rFonts w:cs="Times New Roman"/>
        </w:rPr>
      </w:pPr>
      <w:r>
        <w:rPr>
          <w:rFonts w:cs="Times New Roman"/>
        </w:rPr>
        <w:t>9.8</w:t>
      </w:r>
      <w:r>
        <w:rPr>
          <w:rFonts w:cs="Times New Roman"/>
        </w:rPr>
        <w:tab/>
      </w:r>
      <w:bookmarkStart w:id="37" w:name="9.8 Time of Essence.  Time is of the ess"/>
      <w:bookmarkEnd w:id="37"/>
      <w:r>
        <w:rPr>
          <w:rFonts w:cs="Times New Roman"/>
          <w:u w:val="single"/>
        </w:rPr>
        <w:t>Time of Essence</w:t>
      </w:r>
      <w:r>
        <w:rPr>
          <w:rFonts w:cs="Times New Roman"/>
        </w:rPr>
        <w:t>.  Time is of the essence in this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Agreement.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4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1920"/>
        <w:rPr>
          <w:rFonts w:cs="Times New Roman"/>
        </w:rPr>
      </w:pPr>
      <w:r>
        <w:rPr>
          <w:rFonts w:cs="Times New Roman"/>
        </w:rPr>
        <w:t>9.9</w:t>
      </w:r>
      <w:r>
        <w:rPr>
          <w:rFonts w:cs="Times New Roman"/>
        </w:rPr>
        <w:tab/>
      </w:r>
      <w:bookmarkStart w:id="38" w:name="9.9 Calculation of Time.  All periods of"/>
      <w:bookmarkEnd w:id="38"/>
      <w:r>
        <w:rPr>
          <w:rFonts w:cs="Times New Roman"/>
          <w:u w:val="single"/>
        </w:rPr>
        <w:t>Calculation of Time</w:t>
      </w:r>
      <w:r>
        <w:rPr>
          <w:rFonts w:cs="Times New Roman"/>
        </w:rPr>
        <w:t>.  All p</w:t>
      </w:r>
      <w:r>
        <w:rPr>
          <w:rFonts w:cs="Times New Roman"/>
        </w:rPr>
        <w:t>eriods of time referred to in this Agreement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not otherwise specified as Business Days shall include Saturdays, Sundays, and legal holidays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in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the State of Oregon, except that if the last day of any period falls on any Saturday, Sunday,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or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such legal ho</w:t>
      </w:r>
      <w:r>
        <w:rPr>
          <w:rFonts w:cs="Times New Roman"/>
        </w:rPr>
        <w:t>liday, the period shall be extended to include the next day which is not a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Saturday,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Sunday, or such legal holiday.  “</w:t>
      </w:r>
      <w:r>
        <w:rPr>
          <w:rFonts w:cs="Times New Roman"/>
          <w:u w:val="single"/>
        </w:rPr>
        <w:t>Business Days</w:t>
      </w:r>
      <w:r>
        <w:rPr>
          <w:rFonts w:cs="Times New Roman"/>
        </w:rPr>
        <w:t>” mean each day during the week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except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Saturday, Sunday, and legal holidays in the State 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Oregon.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4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2040"/>
        <w:rPr>
          <w:rFonts w:cs="Times New Roman"/>
        </w:rPr>
      </w:pPr>
      <w:r>
        <w:rPr>
          <w:rFonts w:cs="Times New Roman"/>
        </w:rPr>
        <w:t>9.10</w:t>
      </w:r>
      <w:r>
        <w:rPr>
          <w:rFonts w:cs="Times New Roman"/>
        </w:rPr>
        <w:tab/>
      </w:r>
      <w:bookmarkStart w:id="39" w:name="9.10 Construction.  In construing this A"/>
      <w:bookmarkEnd w:id="39"/>
      <w:r>
        <w:rPr>
          <w:rFonts w:cs="Times New Roman"/>
          <w:u w:val="single"/>
        </w:rPr>
        <w:t>Construction</w:t>
      </w:r>
      <w:r>
        <w:rPr>
          <w:rFonts w:cs="Times New Roman"/>
        </w:rPr>
        <w:t>.  In construing this Agreement, if the context so requires,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singular pronoun shall be taken to mean and include the plural, the masculine, the feminine,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and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the neuter.  The term “including”</w:t>
      </w:r>
      <w:r>
        <w:rPr>
          <w:rFonts w:cs="Times New Roman"/>
        </w:rPr>
        <w:t xml:space="preserve"> and variations thereof shall mean including without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limitation.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4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2040"/>
        <w:rPr>
          <w:rFonts w:cs="Times New Roman"/>
        </w:rPr>
      </w:pPr>
      <w:r>
        <w:rPr>
          <w:rFonts w:cs="Times New Roman"/>
        </w:rPr>
        <w:t>9.11</w:t>
      </w:r>
      <w:r>
        <w:rPr>
          <w:rFonts w:cs="Times New Roman"/>
        </w:rPr>
        <w:tab/>
      </w:r>
      <w:bookmarkStart w:id="40" w:name="9.11 Severability.  If any clause, sente"/>
      <w:bookmarkEnd w:id="40"/>
      <w:r>
        <w:rPr>
          <w:rFonts w:cs="Times New Roman"/>
          <w:u w:val="single"/>
        </w:rPr>
        <w:t>Severability</w:t>
      </w:r>
      <w:r>
        <w:rPr>
          <w:rFonts w:cs="Times New Roman"/>
        </w:rPr>
        <w:t>.  If any clause, sentence of any other portion of the terms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and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conditions of this Agreement becomes illegal, null, or void fo</w:t>
      </w:r>
      <w:r>
        <w:rPr>
          <w:rFonts w:cs="Times New Roman"/>
        </w:rPr>
        <w:t>r any reason, or are held by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any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court of competent jurisdiction to be so, the remaining portions will remain in full force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and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7"/>
        <w:ind w:hanging="600"/>
        <w:rPr>
          <w:rFonts w:cs="Times New Roman"/>
        </w:rPr>
      </w:pPr>
      <w:r>
        <w:rPr>
          <w:rFonts w:cs="Times New Roman"/>
        </w:rPr>
        <w:t>effect.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4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2040"/>
        <w:rPr>
          <w:rFonts w:cs="Times New Roman"/>
        </w:rPr>
      </w:pPr>
      <w:r>
        <w:rPr>
          <w:rFonts w:cs="Times New Roman"/>
        </w:rPr>
        <w:t>9.12</w:t>
      </w:r>
      <w:r>
        <w:rPr>
          <w:rFonts w:cs="Times New Roman"/>
        </w:rPr>
        <w:tab/>
      </w:r>
      <w:bookmarkStart w:id="41" w:name="9.12 Entire Agreement.  This Agreement, "/>
      <w:bookmarkEnd w:id="41"/>
      <w:r>
        <w:rPr>
          <w:rFonts w:cs="Times New Roman"/>
          <w:u w:val="single"/>
        </w:rPr>
        <w:t>Entire Agreement</w:t>
      </w:r>
      <w:r>
        <w:rPr>
          <w:rFonts w:cs="Times New Roman"/>
        </w:rPr>
        <w:t>.  This Agreement, the RDA, the Related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Agreements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and the agreements referred to in those agreements constitute the entire agreement between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Parties as of the Effective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Date.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4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2040"/>
        <w:rPr>
          <w:rFonts w:cs="Times New Roman"/>
        </w:rPr>
      </w:pPr>
      <w:r>
        <w:rPr>
          <w:rFonts w:cs="Times New Roman"/>
        </w:rPr>
        <w:t>9.13</w:t>
      </w:r>
      <w:r>
        <w:rPr>
          <w:rFonts w:cs="Times New Roman"/>
        </w:rPr>
        <w:tab/>
      </w:r>
      <w:bookmarkStart w:id="42" w:name="9.13 Assignment; Successors and Assigns."/>
      <w:bookmarkEnd w:id="42"/>
      <w:r>
        <w:rPr>
          <w:rFonts w:cs="Times New Roman"/>
          <w:u w:val="single"/>
        </w:rPr>
        <w:t>Assignment; Successors and Assigns</w:t>
      </w:r>
      <w:r>
        <w:rPr>
          <w:rFonts w:cs="Times New Roman"/>
        </w:rPr>
        <w:t>.  PWH shall not assign 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transfer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this Agreement or any interest in this Agreement or encumber or grant a security interest in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this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Agreement or in any interest u</w:t>
      </w:r>
      <w:r>
        <w:rPr>
          <w:rFonts w:cs="Times New Roman"/>
        </w:rPr>
        <w:t>nder this Agreement, without express written approval of the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City,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which approval may be given or withheld in the City’s sole and absolute discretion.  Subject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to</w:t>
      </w:r>
    </w:p>
    <w:p w:rsidR="00000000" w:rsidRDefault="00422D95">
      <w:pPr>
        <w:pStyle w:val="ListParagraph"/>
        <w:numPr>
          <w:ilvl w:val="0"/>
          <w:numId w:val="24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  <w:sectPr w:rsidR="00000000">
          <w:pgSz w:w="12240" w:h="15840"/>
          <w:pgMar w:top="1380" w:right="1320" w:bottom="960" w:left="720" w:header="0" w:footer="768" w:gutter="0"/>
          <w:cols w:space="720" w:equalWidth="0">
            <w:col w:w="10200"/>
          </w:cols>
          <w:noEndnote/>
        </w:sectPr>
      </w:pP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</w:rPr>
        <w:lastRenderedPageBreak/>
        <w:t>the preceding sentence, the benefits conferred by this Agreement, an</w:t>
      </w:r>
      <w:r>
        <w:rPr>
          <w:rFonts w:cs="Times New Roman"/>
        </w:rPr>
        <w:t>d the obligations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assumed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thereunder, shall inure to the benefit of and bind the successors and assigns of 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Parties.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3"/>
        </w:numPr>
        <w:tabs>
          <w:tab w:val="left" w:pos="2140"/>
          <w:tab w:val="left" w:pos="2859"/>
        </w:tabs>
        <w:kinsoku w:val="0"/>
        <w:overflowPunct w:val="0"/>
        <w:spacing w:before="69"/>
        <w:ind w:left="2140" w:hanging="1920"/>
        <w:rPr>
          <w:rFonts w:cs="Times New Roman"/>
        </w:rPr>
      </w:pPr>
      <w:r>
        <w:rPr>
          <w:rFonts w:cs="Times New Roman"/>
        </w:rPr>
        <w:t>9.14</w:t>
      </w:r>
      <w:r>
        <w:rPr>
          <w:rFonts w:cs="Times New Roman"/>
        </w:rPr>
        <w:tab/>
      </w:r>
      <w:bookmarkStart w:id="43" w:name="9.14 Inspection Rights.  Subject to the "/>
      <w:bookmarkEnd w:id="43"/>
      <w:r>
        <w:rPr>
          <w:rFonts w:cs="Times New Roman"/>
          <w:u w:val="single"/>
        </w:rPr>
        <w:t>Inspection Rights</w:t>
      </w:r>
      <w:r>
        <w:rPr>
          <w:rFonts w:cs="Times New Roman"/>
        </w:rPr>
        <w:t>.  Subject to the terms of Section 31.17 of the RDA,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upon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reasonable prior notice to the City, PWH shall have the right, at PWH’s cost and expense,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to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inspect the user fee and parking revenue reports and the supporting data 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informati</w:t>
      </w:r>
      <w:r>
        <w:rPr>
          <w:rFonts w:cs="Times New Roman"/>
        </w:rPr>
        <w:t>on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generated or received by the City with respect to the PWH Activities and the VMC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Other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Activities.  Notwithstanding the foregoing, such reports are recorded as part of the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City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Comprehensive Annual Financial Report (Spectator Facilities), and will be av</w:t>
      </w:r>
      <w:r>
        <w:rPr>
          <w:rFonts w:cs="Times New Roman"/>
        </w:rPr>
        <w:t>ailable for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review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only for such periods provided with any then-existing City records retention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policy.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Notwithstanding the terms of Section 31.17 of the RDA, PWH shall be permitted to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copy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documents relevant to its inspections under this Section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10.14.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3"/>
        </w:numPr>
        <w:tabs>
          <w:tab w:val="left" w:pos="2140"/>
          <w:tab w:val="left" w:pos="2859"/>
        </w:tabs>
        <w:kinsoku w:val="0"/>
        <w:overflowPunct w:val="0"/>
        <w:spacing w:before="69"/>
        <w:ind w:left="2140" w:hanging="2040"/>
        <w:rPr>
          <w:rFonts w:cs="Times New Roman"/>
        </w:rPr>
      </w:pPr>
      <w:r>
        <w:rPr>
          <w:rFonts w:cs="Times New Roman"/>
        </w:rPr>
        <w:t>9</w:t>
      </w:r>
      <w:r>
        <w:rPr>
          <w:rFonts w:cs="Times New Roman"/>
        </w:rPr>
        <w:t>.15</w:t>
      </w:r>
      <w:r>
        <w:rPr>
          <w:rFonts w:cs="Times New Roman"/>
        </w:rPr>
        <w:tab/>
      </w:r>
      <w:bookmarkStart w:id="44" w:name="9.15 Venue.  Subject to Section 7, above"/>
      <w:bookmarkEnd w:id="44"/>
      <w:r>
        <w:rPr>
          <w:rFonts w:cs="Times New Roman"/>
          <w:u w:val="single"/>
        </w:rPr>
        <w:t>Venue</w:t>
      </w:r>
      <w:r>
        <w:rPr>
          <w:rFonts w:cs="Times New Roman"/>
        </w:rPr>
        <w:t>.  Subject to Section 7, above, any action or suit to enforce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or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construe any provision of this Agreement by any Party shall be brought in the Circuit Court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the State of Oregon for Multnomah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County.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3"/>
        </w:numPr>
        <w:tabs>
          <w:tab w:val="left" w:pos="2140"/>
          <w:tab w:val="left" w:pos="2859"/>
        </w:tabs>
        <w:kinsoku w:val="0"/>
        <w:overflowPunct w:val="0"/>
        <w:spacing w:before="69"/>
        <w:ind w:left="2140" w:hanging="2040"/>
        <w:rPr>
          <w:rFonts w:cs="Times New Roman"/>
        </w:rPr>
      </w:pPr>
      <w:r>
        <w:rPr>
          <w:rFonts w:cs="Times New Roman"/>
        </w:rPr>
        <w:t>9.16</w:t>
      </w:r>
      <w:r>
        <w:rPr>
          <w:rFonts w:cs="Times New Roman"/>
        </w:rPr>
        <w:tab/>
      </w:r>
      <w:bookmarkStart w:id="45" w:name="9.16 No Partnership.  Neither anything c"/>
      <w:bookmarkEnd w:id="45"/>
      <w:r>
        <w:rPr>
          <w:rFonts w:cs="Times New Roman"/>
          <w:u w:val="single"/>
        </w:rPr>
        <w:t>No Partnership</w:t>
      </w:r>
      <w:r>
        <w:rPr>
          <w:rFonts w:cs="Times New Roman"/>
        </w:rPr>
        <w:t>.  Neither anything contained in this Agreement nor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any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acts of the Parties shall be deemed or construed by the Parties, or any of them, or by 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third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 xml:space="preserve">person, to create the relationship of </w:t>
      </w:r>
      <w:r>
        <w:rPr>
          <w:rFonts w:cs="Times New Roman"/>
        </w:rPr>
        <w:t>principal and agent, or of partnership, or of joint venture,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of any association between any of the Parties to this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Agreement.</w:t>
      </w:r>
    </w:p>
    <w:p w:rsidR="00000000" w:rsidRDefault="00422D95">
      <w:pPr>
        <w:pStyle w:val="BodyText"/>
        <w:kinsoku w:val="0"/>
        <w:overflowPunct w:val="0"/>
        <w:spacing w:before="9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3"/>
        </w:numPr>
        <w:tabs>
          <w:tab w:val="left" w:pos="2140"/>
          <w:tab w:val="left" w:pos="2859"/>
        </w:tabs>
        <w:kinsoku w:val="0"/>
        <w:overflowPunct w:val="0"/>
        <w:spacing w:before="69"/>
        <w:ind w:left="2140" w:hanging="2040"/>
        <w:rPr>
          <w:rFonts w:cs="Times New Roman"/>
        </w:rPr>
      </w:pPr>
      <w:r>
        <w:rPr>
          <w:rFonts w:cs="Times New Roman"/>
        </w:rPr>
        <w:t>9.17</w:t>
      </w:r>
      <w:r>
        <w:rPr>
          <w:rFonts w:cs="Times New Roman"/>
        </w:rPr>
        <w:tab/>
      </w:r>
      <w:bookmarkStart w:id="46" w:name="9.17 Estoppel Certificates.  Each Party "/>
      <w:bookmarkEnd w:id="46"/>
      <w:r>
        <w:rPr>
          <w:rFonts w:cs="Times New Roman"/>
          <w:u w:val="single"/>
        </w:rPr>
        <w:t>Estoppel Certificates</w:t>
      </w:r>
      <w:r>
        <w:rPr>
          <w:rFonts w:cs="Times New Roman"/>
        </w:rPr>
        <w:t>.  Each Party shall at an</w:t>
      </w:r>
      <w:r>
        <w:rPr>
          <w:rFonts w:cs="Times New Roman"/>
        </w:rPr>
        <w:t>y reasonable time, 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from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time to time, within twenty (20) days after written request by the other Party,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execute,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acknowledge and deliver to the requesting Party a certificate stating that: (a) this Agreement is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in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full force and effect and has not been</w:t>
      </w:r>
      <w:r>
        <w:rPr>
          <w:rFonts w:cs="Times New Roman"/>
        </w:rPr>
        <w:t xml:space="preserve"> modified, supplemented or amended in any way, or if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there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have been modifications or amendments, the Agreement is in full force and effect as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modified,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identifying the modification agreement; and if the Agreement is not in force and effect,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certificat</w:t>
      </w:r>
      <w:r>
        <w:rPr>
          <w:rFonts w:cs="Times New Roman"/>
        </w:rPr>
        <w:t>e shall so state; (b) the date on which the term of this Agreement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commenced;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(c) whether to the actual knowledge of the President of PWH or the CAO, or his designee,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as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applicable (i) all conditions under the Agreement to be performed by a designated Part</w:t>
      </w:r>
      <w:r>
        <w:rPr>
          <w:rFonts w:cs="Times New Roman"/>
        </w:rPr>
        <w:t>y 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that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date have been satisfied and (ii) as of the date of such certificate, whether there are 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existing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defenses or offsets which that Party has against the enforcement of the Agreement by 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other</w:t>
      </w:r>
    </w:p>
    <w:p w:rsidR="00000000" w:rsidRDefault="00422D95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spacing w:before="138"/>
        <w:ind w:hanging="600"/>
        <w:rPr>
          <w:rFonts w:cs="Times New Roman"/>
        </w:rPr>
        <w:sectPr w:rsidR="00000000">
          <w:pgSz w:w="12240" w:h="15840"/>
          <w:pgMar w:top="1380" w:right="1320" w:bottom="960" w:left="740" w:header="0" w:footer="768" w:gutter="0"/>
          <w:cols w:space="720" w:equalWidth="0">
            <w:col w:w="10180"/>
          </w:cols>
          <w:noEndnote/>
        </w:sectPr>
      </w:pP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</w:rPr>
        <w:lastRenderedPageBreak/>
        <w:t>Party, or (iii) if such c</w:t>
      </w:r>
      <w:r>
        <w:rPr>
          <w:rFonts w:cs="Times New Roman"/>
        </w:rPr>
        <w:t>onditions have not been satisfied or if there are any defenses or offsets,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certificate shall so state.  The Party to whom any such certificate shall be issued may rely on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statements set forth in that certificate and thereafter the Party issuing the</w:t>
      </w:r>
      <w:r>
        <w:rPr>
          <w:rFonts w:cs="Times New Roman"/>
        </w:rPr>
        <w:t xml:space="preserve"> same shall be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estopped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from denying the veracity or accuracy of the same. Any certificate required to be made by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City pursuant to this Section 10.17 may be made on its behalf by the CAO or his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designee.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2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1920"/>
        <w:rPr>
          <w:rFonts w:cs="Times New Roman"/>
        </w:rPr>
      </w:pPr>
      <w:r>
        <w:rPr>
          <w:rFonts w:cs="Times New Roman"/>
        </w:rPr>
        <w:t>9.18</w:t>
      </w:r>
      <w:r>
        <w:rPr>
          <w:rFonts w:cs="Times New Roman"/>
        </w:rPr>
        <w:tab/>
      </w:r>
      <w:bookmarkStart w:id="47" w:name="9.18 No Third Party Beneficiaries.  The "/>
      <w:bookmarkEnd w:id="47"/>
      <w:r>
        <w:rPr>
          <w:rFonts w:cs="Times New Roman"/>
          <w:u w:val="single"/>
        </w:rPr>
        <w:t>No Third Party Beneficiaries</w:t>
      </w:r>
      <w:r>
        <w:rPr>
          <w:rFonts w:cs="Times New Roman"/>
        </w:rPr>
        <w:t>.  The Parties intend that 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rights,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obligations and covenants in this Agreement shall be exclusively enforceable by 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Parties.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There are no third party beneficiaries to this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Agreement.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2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1920"/>
        <w:rPr>
          <w:rFonts w:cs="Times New Roman"/>
        </w:rPr>
      </w:pPr>
      <w:r>
        <w:rPr>
          <w:rFonts w:cs="Times New Roman"/>
        </w:rPr>
        <w:t>9.19</w:t>
      </w:r>
      <w:r>
        <w:rPr>
          <w:rFonts w:cs="Times New Roman"/>
        </w:rPr>
        <w:tab/>
      </w:r>
      <w:bookmarkStart w:id="48" w:name="9.19 Incorporation of Exhibits by Refere"/>
      <w:bookmarkEnd w:id="48"/>
      <w:r>
        <w:rPr>
          <w:rFonts w:cs="Times New Roman"/>
          <w:u w:val="single"/>
        </w:rPr>
        <w:t>Incorporation of Exhibits by Reference</w:t>
      </w:r>
      <w:r>
        <w:rPr>
          <w:rFonts w:cs="Times New Roman"/>
        </w:rPr>
        <w:t>.  All Exhibits to this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Agreement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are incorporated by reference as part of this Agreement as though set forth in ful</w:t>
      </w:r>
      <w:r>
        <w:rPr>
          <w:rFonts w:cs="Times New Roman"/>
        </w:rPr>
        <w:t>l in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this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Agreement.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2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2040"/>
        <w:rPr>
          <w:rFonts w:cs="Times New Roman"/>
        </w:rPr>
      </w:pPr>
      <w:r>
        <w:rPr>
          <w:rFonts w:cs="Times New Roman"/>
        </w:rPr>
        <w:t>9.20</w:t>
      </w:r>
      <w:r>
        <w:rPr>
          <w:rFonts w:cs="Times New Roman"/>
        </w:rPr>
        <w:tab/>
      </w:r>
      <w:bookmarkStart w:id="49" w:name="9.20 Modifications.  Any modifications t"/>
      <w:bookmarkEnd w:id="49"/>
      <w:r>
        <w:rPr>
          <w:rFonts w:cs="Times New Roman"/>
          <w:u w:val="single"/>
        </w:rPr>
        <w:t>Modificatio</w:t>
      </w:r>
      <w:r>
        <w:rPr>
          <w:rFonts w:cs="Times New Roman"/>
          <w:u w:val="single"/>
        </w:rPr>
        <w:t>ns</w:t>
      </w:r>
      <w:r>
        <w:rPr>
          <w:rFonts w:cs="Times New Roman"/>
        </w:rPr>
        <w:t>.  Any modifications to this Agreement must be made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in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writing and executed by 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Parties.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2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2040"/>
        <w:rPr>
          <w:rFonts w:cs="Times New Roman"/>
        </w:rPr>
      </w:pPr>
      <w:r>
        <w:rPr>
          <w:rFonts w:cs="Times New Roman"/>
        </w:rPr>
        <w:t>9.21</w:t>
      </w:r>
      <w:r>
        <w:rPr>
          <w:rFonts w:cs="Times New Roman"/>
        </w:rPr>
        <w:tab/>
      </w:r>
      <w:bookmarkStart w:id="50" w:name="9.21 Further Actions.  Following the Eff"/>
      <w:bookmarkEnd w:id="50"/>
      <w:r>
        <w:rPr>
          <w:rFonts w:cs="Times New Roman"/>
          <w:u w:val="single"/>
        </w:rPr>
        <w:t>Further Actions</w:t>
      </w:r>
      <w:r>
        <w:rPr>
          <w:rFonts w:cs="Times New Roman"/>
        </w:rPr>
        <w:t>.  Following the Effective Date, at the request 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either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</w:rPr>
        <w:t>arty, the other Party shall, without further consideration, promptly execute and deliver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such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other instruments and take such further actions as may be reasonably necessary or appropriate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to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confer upon the requesting Party the benefits contemplated by thi</w:t>
      </w:r>
      <w:r>
        <w:rPr>
          <w:rFonts w:cs="Times New Roman"/>
        </w:rPr>
        <w:t>s Agreement, so long as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such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actions are not contrary to the provisions of this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Agreement.</w:t>
      </w:r>
    </w:p>
    <w:p w:rsidR="00000000" w:rsidRDefault="00422D95">
      <w:pPr>
        <w:pStyle w:val="BodyText"/>
        <w:kinsoku w:val="0"/>
        <w:overflowPunct w:val="0"/>
        <w:spacing w:before="9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2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2040"/>
        <w:rPr>
          <w:rFonts w:cs="Times New Roman"/>
        </w:rPr>
      </w:pPr>
      <w:r>
        <w:rPr>
          <w:rFonts w:cs="Times New Roman"/>
        </w:rPr>
        <w:t>9.22</w:t>
      </w:r>
      <w:r>
        <w:rPr>
          <w:rFonts w:cs="Times New Roman"/>
        </w:rPr>
        <w:tab/>
      </w:r>
      <w:bookmarkStart w:id="51" w:name="9.22 Recitals.  The “Recitals” set forth"/>
      <w:bookmarkEnd w:id="51"/>
      <w:r>
        <w:rPr>
          <w:rFonts w:cs="Times New Roman"/>
          <w:u w:val="single"/>
        </w:rPr>
        <w:t>Recitals</w:t>
      </w:r>
      <w:r>
        <w:rPr>
          <w:rFonts w:cs="Times New Roman"/>
        </w:rPr>
        <w:t xml:space="preserve">.  The “Recitals” set </w:t>
      </w:r>
      <w:r>
        <w:rPr>
          <w:rFonts w:cs="Times New Roman"/>
        </w:rPr>
        <w:t>forth at the beginning of this Agreement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are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hereby incorporated into the body of this Agreement as if fully set forth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herein.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2"/>
        </w:numPr>
        <w:tabs>
          <w:tab w:val="left" w:pos="2160"/>
          <w:tab w:val="left" w:pos="2879"/>
        </w:tabs>
        <w:kinsoku w:val="0"/>
        <w:overflowPunct w:val="0"/>
        <w:spacing w:before="69"/>
        <w:ind w:left="2160" w:hanging="2040"/>
        <w:rPr>
          <w:rFonts w:cs="Times New Roman"/>
        </w:rPr>
      </w:pPr>
      <w:r>
        <w:rPr>
          <w:rFonts w:cs="Times New Roman"/>
        </w:rPr>
        <w:t>9.23</w:t>
      </w:r>
      <w:r>
        <w:rPr>
          <w:rFonts w:cs="Times New Roman"/>
        </w:rPr>
        <w:tab/>
      </w:r>
      <w:bookmarkStart w:id="52" w:name="9.23 Ancillary Documents; Amendments.  "/>
      <w:bookmarkEnd w:id="52"/>
      <w:r>
        <w:rPr>
          <w:rFonts w:cs="Times New Roman"/>
          <w:u w:val="single"/>
        </w:rPr>
        <w:t>Ancillary Documents;</w:t>
      </w:r>
      <w:r>
        <w:rPr>
          <w:rFonts w:cs="Times New Roman"/>
          <w:spacing w:val="-7"/>
          <w:u w:val="single"/>
        </w:rPr>
        <w:t xml:space="preserve"> </w:t>
      </w:r>
      <w:r>
        <w:rPr>
          <w:rFonts w:cs="Times New Roman"/>
          <w:u w:val="single"/>
        </w:rPr>
        <w:t>Amendments</w:t>
      </w:r>
      <w:r>
        <w:rPr>
          <w:rFonts w:cs="Times New Roman"/>
        </w:rPr>
        <w:t>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32"/>
          <w:szCs w:val="32"/>
        </w:rPr>
      </w:pPr>
    </w:p>
    <w:p w:rsidR="00000000" w:rsidRDefault="00422D95">
      <w:pPr>
        <w:pStyle w:val="ListParagraph"/>
        <w:numPr>
          <w:ilvl w:val="0"/>
          <w:numId w:val="22"/>
        </w:numPr>
        <w:tabs>
          <w:tab w:val="left" w:pos="2880"/>
        </w:tabs>
        <w:kinsoku w:val="0"/>
        <w:overflowPunct w:val="0"/>
        <w:ind w:left="2880" w:hanging="2760"/>
        <w:rPr>
          <w:rFonts w:cs="Times New Roman"/>
        </w:rPr>
      </w:pPr>
      <w:r>
        <w:rPr>
          <w:rFonts w:cs="Times New Roman"/>
        </w:rPr>
        <w:t xml:space="preserve">9.23.1  </w:t>
      </w:r>
      <w:bookmarkStart w:id="53" w:name="9.23.1 The CAO or his designee may execu"/>
      <w:bookmarkEnd w:id="53"/>
      <w:r>
        <w:rPr>
          <w:rFonts w:cs="Times New Roman"/>
        </w:rPr>
        <w:t>The CAO or his designee may execute the certificates required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to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be delivered by the City pursuant to Section 10.17 of th</w:t>
      </w:r>
      <w:r>
        <w:rPr>
          <w:rFonts w:cs="Times New Roman"/>
        </w:rPr>
        <w:t>is Agreement, and any and all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other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documents and agreements necessary or appropriate to consummate 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transactions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contemplated by this Agreement, as determined by the CAO in his sole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discretion.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:rsidR="00000000" w:rsidRDefault="00422D95">
      <w:pPr>
        <w:pStyle w:val="ListParagraph"/>
        <w:numPr>
          <w:ilvl w:val="0"/>
          <w:numId w:val="22"/>
        </w:numPr>
        <w:tabs>
          <w:tab w:val="left" w:pos="2880"/>
        </w:tabs>
        <w:kinsoku w:val="0"/>
        <w:overflowPunct w:val="0"/>
        <w:spacing w:before="69"/>
        <w:ind w:left="2880" w:hanging="2760"/>
        <w:rPr>
          <w:rFonts w:cs="Times New Roman"/>
        </w:rPr>
      </w:pPr>
      <w:r>
        <w:rPr>
          <w:rFonts w:cs="Times New Roman"/>
        </w:rPr>
        <w:t xml:space="preserve">9.23.2  </w:t>
      </w:r>
      <w:bookmarkStart w:id="54" w:name="9.23.2 The CAO or his designee may negot"/>
      <w:bookmarkEnd w:id="54"/>
      <w:r>
        <w:rPr>
          <w:rFonts w:cs="Times New Roman"/>
        </w:rPr>
        <w:t>The CAO or his designee may negotiate, approve and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execute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</w:pPr>
      <w:r>
        <w:rPr>
          <w:rFonts w:cs="Times New Roman"/>
        </w:rPr>
        <w:t>amendments to this Agreement in form and substance acceptable to the CAO in his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sole</w:t>
      </w:r>
    </w:p>
    <w:p w:rsidR="00000000" w:rsidRDefault="00422D95">
      <w:pPr>
        <w:pStyle w:val="ListParagraph"/>
        <w:numPr>
          <w:ilvl w:val="0"/>
          <w:numId w:val="22"/>
        </w:numPr>
        <w:tabs>
          <w:tab w:val="left" w:pos="720"/>
        </w:tabs>
        <w:kinsoku w:val="0"/>
        <w:overflowPunct w:val="0"/>
        <w:spacing w:before="138"/>
        <w:ind w:hanging="600"/>
        <w:rPr>
          <w:rFonts w:cs="Times New Roman"/>
        </w:rPr>
        <w:sectPr w:rsidR="00000000">
          <w:pgSz w:w="12240" w:h="15840"/>
          <w:pgMar w:top="1380" w:right="1320" w:bottom="960" w:left="720" w:header="0" w:footer="768" w:gutter="0"/>
          <w:cols w:space="720" w:equalWidth="0">
            <w:col w:w="10200"/>
          </w:cols>
          <w:noEndnote/>
        </w:sectPr>
      </w:pPr>
    </w:p>
    <w:p w:rsidR="00000000" w:rsidRDefault="00422D95">
      <w:pPr>
        <w:pStyle w:val="ListParagraph"/>
        <w:numPr>
          <w:ilvl w:val="0"/>
          <w:numId w:val="21"/>
        </w:numPr>
        <w:tabs>
          <w:tab w:val="left" w:pos="580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</w:rPr>
        <w:lastRenderedPageBreak/>
        <w:t>discretion, unless such amendment results in a material adverse ch</w:t>
      </w:r>
      <w:r>
        <w:rPr>
          <w:rFonts w:cs="Times New Roman"/>
        </w:rPr>
        <w:t>ange to the City in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</w:p>
    <w:p w:rsidR="00000000" w:rsidRDefault="00422D95">
      <w:pPr>
        <w:pStyle w:val="ListParagraph"/>
        <w:numPr>
          <w:ilvl w:val="0"/>
          <w:numId w:val="21"/>
        </w:numPr>
        <w:tabs>
          <w:tab w:val="left" w:pos="580"/>
        </w:tabs>
        <w:kinsoku w:val="0"/>
        <w:overflowPunct w:val="0"/>
        <w:spacing w:before="138"/>
        <w:rPr>
          <w:rFonts w:cs="Times New Roman"/>
        </w:rPr>
      </w:pPr>
      <w:r>
        <w:rPr>
          <w:rFonts w:cs="Times New Roman"/>
        </w:rPr>
        <w:t>financial terms and provisions of this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Agreement.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32"/>
          <w:szCs w:val="32"/>
        </w:rPr>
      </w:pPr>
    </w:p>
    <w:p w:rsidR="00000000" w:rsidRDefault="00422D95">
      <w:pPr>
        <w:pStyle w:val="BodyText"/>
        <w:kinsoku w:val="0"/>
        <w:overflowPunct w:val="0"/>
        <w:spacing w:before="0"/>
        <w:ind w:left="100" w:firstLine="0"/>
      </w:pPr>
      <w:r>
        <w:t>3</w:t>
      </w:r>
    </w:p>
    <w:p w:rsidR="00000000" w:rsidRDefault="00422D95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100" w:firstLine="0"/>
      </w:pPr>
      <w:r>
        <w:t>4</w:t>
      </w:r>
    </w:p>
    <w:p w:rsidR="00000000" w:rsidRDefault="00422D95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tabs>
          <w:tab w:val="left" w:pos="1909"/>
        </w:tabs>
        <w:kinsoku w:val="0"/>
        <w:overflowPunct w:val="0"/>
        <w:spacing w:before="0"/>
        <w:ind w:left="100" w:firstLine="0"/>
      </w:pPr>
      <w:r>
        <w:t>5</w:t>
      </w:r>
      <w:r>
        <w:tab/>
      </w:r>
      <w:r>
        <w:rPr>
          <w:i/>
          <w:iCs/>
        </w:rPr>
        <w:t>[Remainder of page intentionally left blank. Signature page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follows.]</w:t>
      </w:r>
    </w:p>
    <w:p w:rsidR="00000000" w:rsidRDefault="00422D95">
      <w:pPr>
        <w:pStyle w:val="BodyText"/>
        <w:kinsoku w:val="0"/>
        <w:overflowPunct w:val="0"/>
        <w:spacing w:before="9"/>
        <w:ind w:left="0" w:firstLine="0"/>
        <w:rPr>
          <w:i/>
          <w:iCs/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100" w:firstLine="0"/>
      </w:pPr>
      <w:r>
        <w:t>6</w:t>
      </w:r>
    </w:p>
    <w:p w:rsidR="00000000" w:rsidRDefault="00422D95">
      <w:pPr>
        <w:pStyle w:val="BodyText"/>
        <w:kinsoku w:val="0"/>
        <w:overflowPunct w:val="0"/>
        <w:spacing w:before="0"/>
        <w:ind w:left="100" w:firstLine="0"/>
        <w:sectPr w:rsidR="00000000">
          <w:pgSz w:w="12240" w:h="15840"/>
          <w:pgMar w:top="1380" w:right="1320" w:bottom="960" w:left="860" w:header="0" w:footer="768" w:gutter="0"/>
          <w:cols w:space="720" w:equalWidth="0">
            <w:col w:w="10060"/>
          </w:cols>
          <w:noEndnote/>
        </w:sectPr>
      </w:pPr>
    </w:p>
    <w:p w:rsidR="00000000" w:rsidRDefault="00422D95">
      <w:pPr>
        <w:pStyle w:val="ListParagraph"/>
        <w:numPr>
          <w:ilvl w:val="0"/>
          <w:numId w:val="1"/>
        </w:numPr>
        <w:tabs>
          <w:tab w:val="left" w:pos="1440"/>
        </w:tabs>
        <w:kinsoku w:val="0"/>
        <w:overflowPunct w:val="0"/>
        <w:spacing w:before="56"/>
        <w:rPr>
          <w:rFonts w:cs="Times New Roman"/>
        </w:rPr>
      </w:pPr>
      <w:bookmarkStart w:id="55" w:name="IN WITNESS WHEREOF, the parties have exe"/>
      <w:bookmarkEnd w:id="55"/>
      <w:r>
        <w:rPr>
          <w:rFonts w:cs="Times New Roman"/>
        </w:rPr>
        <w:lastRenderedPageBreak/>
        <w:t>IN WITNESS WHEREOF, the parties have executed this Agreement, which shall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be</w:t>
      </w:r>
    </w:p>
    <w:p w:rsidR="00000000" w:rsidRDefault="00422D95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8"/>
        <w:ind w:left="720" w:hanging="480"/>
        <w:rPr>
          <w:rFonts w:cs="Times New Roman"/>
        </w:rPr>
      </w:pPr>
      <w:r>
        <w:rPr>
          <w:rFonts w:cs="Times New Roman"/>
        </w:rPr>
        <w:t>effective as of the Effec</w:t>
      </w:r>
      <w:r>
        <w:rPr>
          <w:rFonts w:cs="Times New Roman"/>
        </w:rPr>
        <w:t>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Date.</w:t>
      </w:r>
    </w:p>
    <w:p w:rsidR="00000000" w:rsidRDefault="00422D95">
      <w:pPr>
        <w:pStyle w:val="BodyText"/>
        <w:kinsoku w:val="0"/>
        <w:overflowPunct w:val="0"/>
        <w:spacing w:before="1"/>
        <w:ind w:left="0" w:firstLine="0"/>
        <w:rPr>
          <w:sz w:val="27"/>
          <w:szCs w:val="27"/>
        </w:rPr>
      </w:pPr>
    </w:p>
    <w:p w:rsidR="00000000" w:rsidRDefault="00422D95">
      <w:pPr>
        <w:pStyle w:val="Heading1"/>
        <w:numPr>
          <w:ilvl w:val="0"/>
          <w:numId w:val="1"/>
        </w:numPr>
        <w:tabs>
          <w:tab w:val="left" w:pos="5760"/>
        </w:tabs>
        <w:kinsoku w:val="0"/>
        <w:overflowPunct w:val="0"/>
        <w:spacing w:before="69" w:line="275" w:lineRule="exact"/>
        <w:ind w:left="5760" w:hanging="5520"/>
        <w:rPr>
          <w:b w:val="0"/>
          <w:bCs w:val="0"/>
          <w:u w:val="none"/>
        </w:rPr>
      </w:pPr>
      <w:r>
        <w:rPr>
          <w:u w:val="thick"/>
        </w:rPr>
        <w:t>CITY</w:t>
      </w:r>
      <w:r>
        <w:rPr>
          <w:u w:val="none"/>
        </w:rPr>
        <w:t>:</w:t>
      </w:r>
    </w:p>
    <w:p w:rsidR="00000000" w:rsidRDefault="00422D95">
      <w:pPr>
        <w:pStyle w:val="BodyText"/>
        <w:kinsoku w:val="0"/>
        <w:overflowPunct w:val="0"/>
        <w:spacing w:before="0" w:line="275" w:lineRule="exact"/>
        <w:ind w:left="220" w:right="9819" w:firstLine="0"/>
        <w:jc w:val="center"/>
      </w:pPr>
      <w:r>
        <w:t>4</w:t>
      </w:r>
    </w:p>
    <w:p w:rsidR="00000000" w:rsidRDefault="00422D95">
      <w:pPr>
        <w:pStyle w:val="ListParagraph"/>
        <w:numPr>
          <w:ilvl w:val="0"/>
          <w:numId w:val="20"/>
        </w:numPr>
        <w:tabs>
          <w:tab w:val="left" w:pos="5760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CITY OF PORTLAND, a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municipal</w:t>
      </w:r>
    </w:p>
    <w:p w:rsidR="00000000" w:rsidRDefault="00422D95">
      <w:pPr>
        <w:pStyle w:val="ListParagraph"/>
        <w:numPr>
          <w:ilvl w:val="0"/>
          <w:numId w:val="20"/>
        </w:numPr>
        <w:tabs>
          <w:tab w:val="left" w:pos="5760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corporation of the State 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Oregon</w:t>
      </w:r>
    </w:p>
    <w:p w:rsidR="00000000" w:rsidRDefault="00422D95">
      <w:pPr>
        <w:pStyle w:val="BodyText"/>
        <w:kinsoku w:val="0"/>
        <w:overflowPunct w:val="0"/>
        <w:spacing w:before="0"/>
        <w:ind w:left="220" w:right="9819" w:firstLine="0"/>
        <w:jc w:val="center"/>
      </w:pPr>
      <w:r>
        <w:t>7</w:t>
      </w:r>
    </w:p>
    <w:p w:rsidR="00000000" w:rsidRDefault="00422D95">
      <w:pPr>
        <w:pStyle w:val="BodyText"/>
        <w:kinsoku w:val="0"/>
        <w:overflowPunct w:val="0"/>
        <w:spacing w:before="0"/>
        <w:ind w:left="220" w:right="9819" w:firstLine="0"/>
        <w:jc w:val="center"/>
      </w:pPr>
      <w:r>
        <w:t>8</w:t>
      </w:r>
    </w:p>
    <w:p w:rsidR="00000000" w:rsidRDefault="00422D95">
      <w:pPr>
        <w:pStyle w:val="ListParagraph"/>
        <w:numPr>
          <w:ilvl w:val="0"/>
          <w:numId w:val="19"/>
        </w:numPr>
        <w:tabs>
          <w:tab w:val="left" w:pos="5760"/>
          <w:tab w:val="left" w:pos="1007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By: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00000" w:rsidRDefault="00422D95">
      <w:pPr>
        <w:pStyle w:val="ListParagraph"/>
        <w:numPr>
          <w:ilvl w:val="0"/>
          <w:numId w:val="19"/>
        </w:numPr>
        <w:tabs>
          <w:tab w:val="left" w:pos="5760"/>
        </w:tabs>
        <w:kinsoku w:val="0"/>
        <w:overflowPunct w:val="0"/>
        <w:ind w:hanging="5640"/>
        <w:rPr>
          <w:rFonts w:cs="Times New Roman"/>
        </w:rPr>
      </w:pPr>
      <w:r>
        <w:rPr>
          <w:rFonts w:cs="Times New Roman"/>
        </w:rPr>
        <w:t>Its: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Mayor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11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12</w:t>
      </w:r>
    </w:p>
    <w:p w:rsidR="00000000" w:rsidRDefault="00422D95">
      <w:pPr>
        <w:pStyle w:val="ListParagraph"/>
        <w:numPr>
          <w:ilvl w:val="0"/>
          <w:numId w:val="18"/>
        </w:numPr>
        <w:tabs>
          <w:tab w:val="left" w:pos="6480"/>
          <w:tab w:val="left" w:pos="1007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By: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00000" w:rsidRDefault="00422D95">
      <w:pPr>
        <w:pStyle w:val="ListParagraph"/>
        <w:numPr>
          <w:ilvl w:val="0"/>
          <w:numId w:val="18"/>
        </w:numPr>
        <w:tabs>
          <w:tab w:val="left" w:pos="6840"/>
        </w:tabs>
        <w:kinsoku w:val="0"/>
        <w:overflowPunct w:val="0"/>
        <w:ind w:left="6840" w:hanging="6720"/>
        <w:rPr>
          <w:rFonts w:cs="Times New Roman"/>
        </w:rPr>
      </w:pPr>
      <w:r>
        <w:rPr>
          <w:rFonts w:cs="Times New Roman"/>
        </w:rPr>
        <w:t>City Auditor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15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16</w:t>
      </w:r>
    </w:p>
    <w:p w:rsidR="00000000" w:rsidRDefault="00422D95">
      <w:pPr>
        <w:pStyle w:val="BodyText"/>
        <w:tabs>
          <w:tab w:val="left" w:pos="6479"/>
        </w:tabs>
        <w:kinsoku w:val="0"/>
        <w:overflowPunct w:val="0"/>
        <w:spacing w:before="0"/>
        <w:ind w:left="119" w:right="778" w:firstLine="0"/>
      </w:pPr>
      <w:r>
        <w:t>17</w:t>
      </w:r>
      <w:r>
        <w:tab/>
        <w:t>APPROVED AS TO</w:t>
      </w:r>
      <w:r>
        <w:rPr>
          <w:spacing w:val="-12"/>
        </w:rPr>
        <w:t xml:space="preserve"> </w:t>
      </w:r>
      <w:r>
        <w:t>FORM: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18</w:t>
      </w:r>
    </w:p>
    <w:p w:rsidR="00000000" w:rsidRDefault="00911D02">
      <w:pPr>
        <w:pStyle w:val="BodyText"/>
        <w:kinsoku w:val="0"/>
        <w:overflowPunct w:val="0"/>
        <w:spacing w:before="0"/>
        <w:ind w:left="119" w:right="77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162560</wp:posOffset>
                </wp:positionV>
                <wp:extent cx="2286000" cy="1270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B99EF7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2.8pt,540pt,12.8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dj8AIAAIw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" o:allowincell="f" filled="f" strokeweight=".6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422D95">
        <w:t>19</w:t>
      </w:r>
    </w:p>
    <w:p w:rsidR="00000000" w:rsidRDefault="00422D95">
      <w:pPr>
        <w:pStyle w:val="BodyText"/>
        <w:tabs>
          <w:tab w:val="left" w:pos="6479"/>
        </w:tabs>
        <w:kinsoku w:val="0"/>
        <w:overflowPunct w:val="0"/>
        <w:spacing w:before="0"/>
        <w:ind w:left="119" w:right="778" w:firstLine="0"/>
      </w:pPr>
      <w:r>
        <w:t>20</w:t>
      </w:r>
      <w:r>
        <w:tab/>
        <w:t>City</w:t>
      </w:r>
      <w:r>
        <w:rPr>
          <w:spacing w:val="-3"/>
        </w:rPr>
        <w:t xml:space="preserve"> </w:t>
      </w:r>
      <w:r>
        <w:t>Attorney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21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22</w:t>
      </w:r>
    </w:p>
    <w:p w:rsidR="00000000" w:rsidRDefault="00422D95">
      <w:pPr>
        <w:pStyle w:val="BodyText"/>
        <w:tabs>
          <w:tab w:val="left" w:pos="5759"/>
        </w:tabs>
        <w:kinsoku w:val="0"/>
        <w:overflowPunct w:val="0"/>
        <w:spacing w:before="2"/>
        <w:ind w:left="120" w:right="778" w:firstLine="0"/>
      </w:pPr>
      <w:r>
        <w:t>23</w:t>
      </w:r>
      <w:r>
        <w:tab/>
      </w:r>
      <w:r>
        <w:rPr>
          <w:b/>
          <w:bCs/>
          <w:u w:val="thick"/>
        </w:rPr>
        <w:t>PWH</w:t>
      </w:r>
      <w:r>
        <w:rPr>
          <w:b/>
          <w:bCs/>
        </w:rPr>
        <w:t>:</w:t>
      </w:r>
    </w:p>
    <w:p w:rsidR="00000000" w:rsidRDefault="00422D95">
      <w:pPr>
        <w:pStyle w:val="BodyText"/>
        <w:kinsoku w:val="0"/>
        <w:overflowPunct w:val="0"/>
        <w:spacing w:before="0" w:line="275" w:lineRule="exact"/>
        <w:ind w:left="120" w:right="778" w:firstLine="0"/>
      </w:pPr>
      <w:r>
        <w:t>24</w:t>
      </w:r>
    </w:p>
    <w:p w:rsidR="00000000" w:rsidRDefault="00422D95">
      <w:pPr>
        <w:pStyle w:val="ListParagraph"/>
        <w:numPr>
          <w:ilvl w:val="0"/>
          <w:numId w:val="17"/>
        </w:numPr>
        <w:tabs>
          <w:tab w:val="left" w:pos="5760"/>
        </w:tabs>
        <w:kinsoku w:val="0"/>
        <w:overflowPunct w:val="0"/>
        <w:spacing w:line="274" w:lineRule="exact"/>
        <w:rPr>
          <w:rFonts w:cs="Times New Roman"/>
        </w:rPr>
      </w:pPr>
      <w:r>
        <w:rPr>
          <w:rFonts w:cs="Times New Roman"/>
        </w:rPr>
        <w:t>PORTLAND WINTER HAWKS, INC.,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an</w:t>
      </w:r>
    </w:p>
    <w:p w:rsidR="00000000" w:rsidRDefault="00422D95">
      <w:pPr>
        <w:pStyle w:val="ListParagraph"/>
        <w:numPr>
          <w:ilvl w:val="0"/>
          <w:numId w:val="17"/>
        </w:numPr>
        <w:tabs>
          <w:tab w:val="left" w:pos="5760"/>
        </w:tabs>
        <w:kinsoku w:val="0"/>
        <w:overflowPunct w:val="0"/>
        <w:spacing w:line="275" w:lineRule="exact"/>
        <w:rPr>
          <w:rFonts w:cs="Times New Roman"/>
        </w:rPr>
      </w:pPr>
      <w:r>
        <w:rPr>
          <w:rFonts w:cs="Times New Roman"/>
        </w:rPr>
        <w:t>Oregon corporation</w:t>
      </w:r>
    </w:p>
    <w:p w:rsidR="00000000" w:rsidRDefault="00422D95">
      <w:pPr>
        <w:pStyle w:val="BodyText"/>
        <w:kinsoku w:val="0"/>
        <w:overflowPunct w:val="0"/>
        <w:spacing w:before="0"/>
        <w:ind w:left="120" w:right="778" w:firstLine="0"/>
      </w:pPr>
      <w:r>
        <w:t>27</w:t>
      </w:r>
    </w:p>
    <w:p w:rsidR="00000000" w:rsidRDefault="00422D95">
      <w:pPr>
        <w:pStyle w:val="ListParagraph"/>
        <w:numPr>
          <w:ilvl w:val="0"/>
          <w:numId w:val="16"/>
        </w:numPr>
        <w:tabs>
          <w:tab w:val="left" w:pos="5760"/>
          <w:tab w:val="left" w:pos="1007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By: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00000" w:rsidRDefault="00422D95">
      <w:pPr>
        <w:pStyle w:val="ListParagraph"/>
        <w:numPr>
          <w:ilvl w:val="0"/>
          <w:numId w:val="16"/>
        </w:numPr>
        <w:tabs>
          <w:tab w:val="left" w:pos="5760"/>
          <w:tab w:val="left" w:pos="1007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Name: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00000" w:rsidRDefault="00422D95">
      <w:pPr>
        <w:pStyle w:val="ListParagraph"/>
        <w:numPr>
          <w:ilvl w:val="0"/>
          <w:numId w:val="16"/>
        </w:numPr>
        <w:tabs>
          <w:tab w:val="left" w:pos="5760"/>
          <w:tab w:val="left" w:pos="1007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Title: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31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32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33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34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</w:pPr>
      <w:r>
        <w:t>35</w:t>
      </w:r>
    </w:p>
    <w:p w:rsidR="00000000" w:rsidRDefault="00422D95">
      <w:pPr>
        <w:pStyle w:val="BodyText"/>
        <w:kinsoku w:val="0"/>
        <w:overflowPunct w:val="0"/>
        <w:spacing w:before="0"/>
        <w:ind w:left="119" w:right="778" w:firstLine="0"/>
        <w:sectPr w:rsidR="00000000">
          <w:pgSz w:w="12240" w:h="15840"/>
          <w:pgMar w:top="1380" w:right="1320" w:bottom="960" w:left="720" w:header="0" w:footer="768" w:gutter="0"/>
          <w:cols w:space="720" w:equalWidth="0">
            <w:col w:w="10200"/>
          </w:cols>
          <w:noEndnote/>
        </w:sectPr>
      </w:pPr>
    </w:p>
    <w:p w:rsidR="00000000" w:rsidRDefault="00422D95">
      <w:pPr>
        <w:pStyle w:val="ListParagraph"/>
        <w:numPr>
          <w:ilvl w:val="1"/>
          <w:numId w:val="16"/>
        </w:numPr>
        <w:tabs>
          <w:tab w:val="left" w:pos="4784"/>
        </w:tabs>
        <w:kinsoku w:val="0"/>
        <w:overflowPunct w:val="0"/>
        <w:spacing w:before="56"/>
        <w:ind w:hanging="4563"/>
        <w:rPr>
          <w:rFonts w:cs="Times New Roman"/>
        </w:rPr>
      </w:pPr>
      <w:r>
        <w:rPr>
          <w:rFonts w:cs="Times New Roman"/>
          <w:u w:val="single"/>
        </w:rPr>
        <w:lastRenderedPageBreak/>
        <w:t>EXHIBIT</w:t>
      </w:r>
      <w:r>
        <w:rPr>
          <w:rFonts w:cs="Times New Roman"/>
          <w:spacing w:val="-8"/>
          <w:u w:val="single"/>
        </w:rPr>
        <w:t xml:space="preserve"> </w:t>
      </w:r>
      <w:r>
        <w:rPr>
          <w:rFonts w:cs="Times New Roman"/>
          <w:u w:val="single"/>
        </w:rPr>
        <w:t>A</w:t>
      </w:r>
    </w:p>
    <w:p w:rsidR="00000000" w:rsidRDefault="00422D95">
      <w:pPr>
        <w:pStyle w:val="ListParagraph"/>
        <w:numPr>
          <w:ilvl w:val="1"/>
          <w:numId w:val="16"/>
        </w:numPr>
        <w:tabs>
          <w:tab w:val="left" w:pos="4839"/>
        </w:tabs>
        <w:kinsoku w:val="0"/>
        <w:overflowPunct w:val="0"/>
        <w:ind w:left="4838" w:hanging="4618"/>
        <w:rPr>
          <w:rFonts w:cs="Times New Roman"/>
        </w:rPr>
      </w:pPr>
      <w:r>
        <w:rPr>
          <w:rFonts w:cs="Times New Roman"/>
          <w:u w:val="single"/>
        </w:rPr>
        <w:t>Definitions</w:t>
      </w:r>
    </w:p>
    <w:p w:rsidR="00000000" w:rsidRDefault="00422D95">
      <w:pPr>
        <w:pStyle w:val="BodyText"/>
        <w:kinsoku w:val="0"/>
        <w:overflowPunct w:val="0"/>
        <w:spacing w:before="0"/>
        <w:ind w:left="220" w:right="1408" w:firstLine="0"/>
      </w:pPr>
      <w:r>
        <w:t>3</w:t>
      </w:r>
    </w:p>
    <w:p w:rsidR="00000000" w:rsidRDefault="00422D95">
      <w:pPr>
        <w:pStyle w:val="ListParagraph"/>
        <w:numPr>
          <w:ilvl w:val="0"/>
          <w:numId w:val="15"/>
        </w:numPr>
        <w:tabs>
          <w:tab w:val="left" w:pos="700"/>
        </w:tabs>
        <w:kinsoku w:val="0"/>
        <w:overflowPunct w:val="0"/>
        <w:ind w:firstLine="0"/>
        <w:rPr>
          <w:rFonts w:cs="Times New Roman"/>
        </w:rPr>
      </w:pPr>
      <w:r>
        <w:rPr>
          <w:rFonts w:cs="Times New Roman"/>
        </w:rPr>
        <w:t>The following defined terms have the following defined meanings when used in this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Revenue</w:t>
      </w:r>
    </w:p>
    <w:p w:rsidR="00000000" w:rsidRDefault="00422D95">
      <w:pPr>
        <w:pStyle w:val="ListParagraph"/>
        <w:numPr>
          <w:ilvl w:val="0"/>
          <w:numId w:val="15"/>
        </w:numPr>
        <w:tabs>
          <w:tab w:val="left" w:pos="700"/>
        </w:tabs>
        <w:kinsoku w:val="0"/>
        <w:overflowPunct w:val="0"/>
        <w:ind w:right="7538" w:firstLine="0"/>
        <w:rPr>
          <w:rFonts w:cs="Times New Roman"/>
        </w:rPr>
      </w:pPr>
      <w:r>
        <w:rPr>
          <w:rFonts w:cs="Times New Roman"/>
        </w:rPr>
        <w:t>Sharing Agreement: 6</w:t>
      </w:r>
    </w:p>
    <w:p w:rsidR="00000000" w:rsidRDefault="00422D95">
      <w:pPr>
        <w:pStyle w:val="ListParagraph"/>
        <w:numPr>
          <w:ilvl w:val="0"/>
          <w:numId w:val="14"/>
        </w:numPr>
        <w:tabs>
          <w:tab w:val="left" w:pos="1420"/>
        </w:tabs>
        <w:kinsoku w:val="0"/>
        <w:overflowPunct w:val="0"/>
        <w:ind w:firstLine="0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u w:val="single"/>
        </w:rPr>
        <w:t>Adjusted Parking Revenue</w:t>
      </w:r>
      <w:r>
        <w:rPr>
          <w:rFonts w:cs="Times New Roman"/>
        </w:rPr>
        <w:t>”</w:t>
      </w:r>
      <w:r>
        <w:rPr>
          <w:rFonts w:cs="Times New Roman"/>
        </w:rPr>
        <w:t xml:space="preserve"> means 27% of the Rose Quarter Parking Revenues 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000000" w:rsidRDefault="00422D95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ind w:right="8258" w:firstLine="0"/>
        <w:rPr>
          <w:rFonts w:cs="Times New Roman"/>
        </w:rPr>
      </w:pPr>
      <w:r>
        <w:rPr>
          <w:rFonts w:cs="Times New Roman"/>
        </w:rPr>
        <w:t>Fiscal Year.. 9</w:t>
      </w:r>
    </w:p>
    <w:p w:rsidR="00000000" w:rsidRDefault="00422D95">
      <w:pPr>
        <w:pStyle w:val="BodyText"/>
        <w:tabs>
          <w:tab w:val="left" w:pos="1419"/>
        </w:tabs>
        <w:kinsoku w:val="0"/>
        <w:overflowPunct w:val="0"/>
        <w:spacing w:before="0"/>
        <w:ind w:left="100" w:right="1408" w:firstLine="0"/>
      </w:pPr>
      <w:r>
        <w:t>10</w:t>
      </w:r>
      <w:r>
        <w:tab/>
        <w:t>“</w:t>
      </w:r>
      <w:r>
        <w:rPr>
          <w:u w:val="single"/>
        </w:rPr>
        <w:t>Agreement</w:t>
      </w:r>
      <w:r>
        <w:t>” has the meaning set forth in the introductory</w:t>
      </w:r>
      <w:r>
        <w:rPr>
          <w:spacing w:val="-20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hereof.</w:t>
      </w:r>
      <w:r>
        <w:rPr>
          <w:spacing w:val="-1"/>
        </w:rPr>
        <w:t xml:space="preserve"> </w:t>
      </w:r>
      <w:r>
        <w:t>11</w:t>
      </w:r>
    </w:p>
    <w:p w:rsidR="00000000" w:rsidRDefault="00422D95">
      <w:pPr>
        <w:pStyle w:val="ListParagraph"/>
        <w:numPr>
          <w:ilvl w:val="0"/>
          <w:numId w:val="13"/>
        </w:numPr>
        <w:tabs>
          <w:tab w:val="left" w:pos="1420"/>
        </w:tabs>
        <w:kinsoku w:val="0"/>
        <w:overflowPunct w:val="0"/>
        <w:ind w:firstLine="0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u w:val="single"/>
        </w:rPr>
        <w:t>Baselines</w:t>
      </w:r>
      <w:r>
        <w:rPr>
          <w:rFonts w:cs="Times New Roman"/>
        </w:rPr>
        <w:t>” collectively means the Hawks User Fee Baseline, the Parking Baseline,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and</w:t>
      </w:r>
    </w:p>
    <w:p w:rsidR="00000000" w:rsidRDefault="00422D95">
      <w:pPr>
        <w:pStyle w:val="ListParagraph"/>
        <w:numPr>
          <w:ilvl w:val="0"/>
          <w:numId w:val="13"/>
        </w:numPr>
        <w:tabs>
          <w:tab w:val="left" w:pos="700"/>
        </w:tabs>
        <w:kinsoku w:val="0"/>
        <w:overflowPunct w:val="0"/>
        <w:ind w:right="5390" w:firstLine="0"/>
        <w:rPr>
          <w:rFonts w:cs="Times New Roman"/>
        </w:rPr>
      </w:pPr>
      <w:r>
        <w:rPr>
          <w:rFonts w:cs="Times New Roman"/>
        </w:rPr>
        <w:t>the VMC Other Even</w:t>
      </w:r>
      <w:r>
        <w:rPr>
          <w:rFonts w:cs="Times New Roman"/>
        </w:rPr>
        <w:t>ts User Fee Baseline. 14</w:t>
      </w:r>
    </w:p>
    <w:p w:rsidR="00000000" w:rsidRDefault="00422D95">
      <w:pPr>
        <w:pStyle w:val="BodyText"/>
        <w:tabs>
          <w:tab w:val="left" w:pos="1419"/>
        </w:tabs>
        <w:kinsoku w:val="0"/>
        <w:overflowPunct w:val="0"/>
        <w:spacing w:before="0"/>
        <w:ind w:left="100" w:right="1885" w:firstLine="0"/>
      </w:pPr>
      <w:r>
        <w:t>15</w:t>
      </w:r>
      <w:r>
        <w:tab/>
        <w:t>“</w:t>
      </w:r>
      <w:r>
        <w:rPr>
          <w:u w:val="single"/>
        </w:rPr>
        <w:t>CAO</w:t>
      </w:r>
      <w:r>
        <w:t>” means the Chief Administrative Officer of the City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Portland. 16</w:t>
      </w:r>
    </w:p>
    <w:p w:rsidR="00000000" w:rsidRDefault="00422D95">
      <w:pPr>
        <w:pStyle w:val="BodyText"/>
        <w:tabs>
          <w:tab w:val="left" w:pos="1419"/>
        </w:tabs>
        <w:kinsoku w:val="0"/>
        <w:overflowPunct w:val="0"/>
        <w:spacing w:before="0"/>
        <w:ind w:left="100" w:right="2247" w:firstLine="0"/>
      </w:pPr>
      <w:r>
        <w:t>17</w:t>
      </w:r>
      <w:r>
        <w:tab/>
        <w:t>“</w:t>
      </w:r>
      <w:r>
        <w:rPr>
          <w:u w:val="single"/>
        </w:rPr>
        <w:t>Cause</w:t>
      </w:r>
      <w:r>
        <w:t>” has the meaning set forth in Section 3.4 of</w:t>
      </w:r>
      <w:r>
        <w:rPr>
          <w:spacing w:val="-1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 18</w:t>
      </w:r>
    </w:p>
    <w:p w:rsidR="00000000" w:rsidRDefault="00422D95">
      <w:pPr>
        <w:pStyle w:val="BodyText"/>
        <w:tabs>
          <w:tab w:val="left" w:pos="1419"/>
        </w:tabs>
        <w:kinsoku w:val="0"/>
        <w:overflowPunct w:val="0"/>
        <w:spacing w:before="0"/>
        <w:ind w:left="100" w:right="2059" w:firstLine="0"/>
      </w:pPr>
      <w:r>
        <w:t>19</w:t>
      </w:r>
      <w:r>
        <w:tab/>
        <w:t>“</w:t>
      </w:r>
      <w:r>
        <w:rPr>
          <w:u w:val="single"/>
        </w:rPr>
        <w:t>City</w:t>
      </w:r>
      <w:r>
        <w:t>” has the meaning set forth in the introductory</w:t>
      </w:r>
      <w:r>
        <w:rPr>
          <w:spacing w:val="-9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hereof. 20</w:t>
      </w:r>
    </w:p>
    <w:p w:rsidR="00000000" w:rsidRDefault="00422D95">
      <w:pPr>
        <w:pStyle w:val="ListParagraph"/>
        <w:numPr>
          <w:ilvl w:val="0"/>
          <w:numId w:val="12"/>
        </w:numPr>
        <w:tabs>
          <w:tab w:val="left" w:pos="1420"/>
        </w:tabs>
        <w:kinsoku w:val="0"/>
        <w:overflowPunct w:val="0"/>
        <w:ind w:firstLine="0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u w:val="single"/>
        </w:rPr>
        <w:t>Community Events</w:t>
      </w:r>
      <w:r>
        <w:rPr>
          <w:rFonts w:cs="Times New Roman"/>
        </w:rPr>
        <w:t>” means events approved by the City that do not generate user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fee</w:t>
      </w:r>
    </w:p>
    <w:p w:rsidR="00000000" w:rsidRDefault="00422D95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ind w:right="8657" w:firstLine="0"/>
        <w:rPr>
          <w:rFonts w:cs="Times New Roman"/>
        </w:rPr>
      </w:pPr>
      <w:r>
        <w:rPr>
          <w:rFonts w:cs="Times New Roman"/>
        </w:rPr>
        <w:t>revenue. 23</w:t>
      </w:r>
    </w:p>
    <w:p w:rsidR="00000000" w:rsidRDefault="00422D95">
      <w:pPr>
        <w:pStyle w:val="BodyText"/>
        <w:tabs>
          <w:tab w:val="left" w:pos="1419"/>
        </w:tabs>
        <w:kinsoku w:val="0"/>
        <w:overflowPunct w:val="0"/>
        <w:spacing w:before="0"/>
        <w:ind w:left="100" w:right="1082" w:firstLine="0"/>
      </w:pPr>
      <w:r>
        <w:t>24</w:t>
      </w:r>
      <w:r>
        <w:tab/>
        <w:t>“</w:t>
      </w:r>
      <w:r>
        <w:rPr>
          <w:u w:val="single"/>
        </w:rPr>
        <w:t>Effective Date</w:t>
      </w:r>
      <w:r>
        <w:t>” has the meaning set forth in the introductory</w:t>
      </w:r>
      <w:r>
        <w:rPr>
          <w:spacing w:val="-24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hereof.</w:t>
      </w:r>
      <w:r>
        <w:rPr>
          <w:spacing w:val="-1"/>
        </w:rPr>
        <w:t xml:space="preserve"> </w:t>
      </w:r>
      <w:r>
        <w:t>25</w:t>
      </w:r>
    </w:p>
    <w:p w:rsidR="00000000" w:rsidRDefault="00422D95">
      <w:pPr>
        <w:pStyle w:val="ListParagraph"/>
        <w:numPr>
          <w:ilvl w:val="0"/>
          <w:numId w:val="11"/>
        </w:numPr>
        <w:tabs>
          <w:tab w:val="left" w:pos="1420"/>
        </w:tabs>
        <w:kinsoku w:val="0"/>
        <w:overflowPunct w:val="0"/>
        <w:spacing w:line="275" w:lineRule="exact"/>
        <w:ind w:firstLine="0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u w:val="single"/>
        </w:rPr>
        <w:t>Exhibit Hall</w:t>
      </w:r>
      <w:r>
        <w:rPr>
          <w:rFonts w:cs="Times New Roman"/>
        </w:rPr>
        <w:t>” means the approximately forty thousand (40,000) square foot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exhibition</w:t>
      </w:r>
    </w:p>
    <w:p w:rsidR="00000000" w:rsidRDefault="00422D95">
      <w:pPr>
        <w:pStyle w:val="ListParagraph"/>
        <w:numPr>
          <w:ilvl w:val="0"/>
          <w:numId w:val="11"/>
        </w:numPr>
        <w:tabs>
          <w:tab w:val="left" w:pos="700"/>
        </w:tabs>
        <w:kinsoku w:val="0"/>
        <w:overflowPunct w:val="0"/>
        <w:ind w:right="7423" w:firstLine="0"/>
        <w:rPr>
          <w:rFonts w:cs="Times New Roman"/>
        </w:rPr>
      </w:pPr>
      <w:r>
        <w:rPr>
          <w:rFonts w:cs="Times New Roman"/>
        </w:rPr>
        <w:t>hall within the VMC. 28</w:t>
      </w:r>
    </w:p>
    <w:p w:rsidR="00000000" w:rsidRDefault="00422D95">
      <w:pPr>
        <w:pStyle w:val="ListParagraph"/>
        <w:numPr>
          <w:ilvl w:val="0"/>
          <w:numId w:val="10"/>
        </w:numPr>
        <w:tabs>
          <w:tab w:val="left" w:pos="1420"/>
        </w:tabs>
        <w:kinsoku w:val="0"/>
        <w:overflowPunct w:val="0"/>
        <w:ind w:firstLine="0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u w:val="single"/>
        </w:rPr>
        <w:t>Exhibit Hall Events</w:t>
      </w:r>
      <w:r>
        <w:rPr>
          <w:rFonts w:cs="Times New Roman"/>
        </w:rPr>
        <w:t>” mean events approved by the City that are held within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Exhibit</w:t>
      </w:r>
    </w:p>
    <w:p w:rsidR="00000000" w:rsidRDefault="00422D95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ind w:left="700" w:hanging="600"/>
        <w:rPr>
          <w:rFonts w:cs="Times New Roman"/>
        </w:rPr>
      </w:pPr>
      <w:r>
        <w:rPr>
          <w:rFonts w:cs="Times New Roman"/>
        </w:rPr>
        <w:t xml:space="preserve">Hall.  The Haunted House </w:t>
      </w:r>
      <w:r>
        <w:rPr>
          <w:rFonts w:cs="Times New Roman"/>
          <w:u w:val="single"/>
        </w:rPr>
        <w:t xml:space="preserve">is not </w:t>
      </w:r>
      <w:r>
        <w:rPr>
          <w:rFonts w:cs="Times New Roman"/>
        </w:rPr>
        <w:t>considered an Exhibit Hall Event for purposes 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calculating</w:t>
      </w:r>
    </w:p>
    <w:p w:rsidR="00000000" w:rsidRDefault="00422D95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ind w:right="3781" w:firstLine="0"/>
        <w:rPr>
          <w:rFonts w:cs="Times New Roman"/>
        </w:rPr>
      </w:pPr>
      <w:r>
        <w:rPr>
          <w:rFonts w:cs="Times New Roman"/>
        </w:rPr>
        <w:t>user fee revenue, in which case it is a VMC Other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Activity. 32</w:t>
      </w:r>
    </w:p>
    <w:p w:rsidR="00000000" w:rsidRDefault="00422D95">
      <w:pPr>
        <w:pStyle w:val="BodyText"/>
        <w:tabs>
          <w:tab w:val="left" w:pos="1419"/>
        </w:tabs>
        <w:kinsoku w:val="0"/>
        <w:overflowPunct w:val="0"/>
        <w:spacing w:before="0"/>
        <w:ind w:left="100" w:right="1174" w:firstLine="0"/>
      </w:pPr>
      <w:r>
        <w:t>33</w:t>
      </w:r>
      <w:r>
        <w:tab/>
        <w:t>“</w:t>
      </w:r>
      <w:r>
        <w:rPr>
          <w:u w:val="single"/>
        </w:rPr>
        <w:t>Extension Notice</w:t>
      </w:r>
      <w:r>
        <w:t>” has the meaning set forth in Section 3.2 of</w:t>
      </w:r>
      <w:r>
        <w:rPr>
          <w:spacing w:val="-1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 34</w:t>
      </w:r>
    </w:p>
    <w:p w:rsidR="00000000" w:rsidRDefault="00422D95">
      <w:pPr>
        <w:pStyle w:val="BodyText"/>
        <w:tabs>
          <w:tab w:val="left" w:pos="1419"/>
        </w:tabs>
        <w:kinsoku w:val="0"/>
        <w:overflowPunct w:val="0"/>
        <w:spacing w:before="0"/>
        <w:ind w:left="100" w:right="1294" w:firstLine="0"/>
      </w:pPr>
      <w:r>
        <w:t>35</w:t>
      </w:r>
      <w:r>
        <w:tab/>
        <w:t>“</w:t>
      </w:r>
      <w:r>
        <w:rPr>
          <w:u w:val="single"/>
        </w:rPr>
        <w:t>Extension Term</w:t>
      </w:r>
      <w:r>
        <w:t>” has the meaning set forth in Section 3.2 of</w:t>
      </w:r>
      <w:r>
        <w:rPr>
          <w:spacing w:val="-1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 36</w:t>
      </w:r>
    </w:p>
    <w:p w:rsidR="00000000" w:rsidRDefault="00422D95">
      <w:pPr>
        <w:pStyle w:val="ListParagraph"/>
        <w:numPr>
          <w:ilvl w:val="0"/>
          <w:numId w:val="9"/>
        </w:numPr>
        <w:tabs>
          <w:tab w:val="left" w:pos="1420"/>
        </w:tabs>
        <w:kinsoku w:val="0"/>
        <w:overflowPunct w:val="0"/>
        <w:ind w:firstLine="0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u w:val="single"/>
        </w:rPr>
        <w:t>Fiscal Year</w:t>
      </w:r>
      <w:r>
        <w:rPr>
          <w:rFonts w:cs="Times New Roman"/>
        </w:rPr>
        <w:t xml:space="preserve">” means each </w:t>
      </w:r>
      <w:r>
        <w:rPr>
          <w:rFonts w:cs="Times New Roman"/>
        </w:rPr>
        <w:t>twelve (12) month period commencing on July 1 and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ending</w:t>
      </w:r>
    </w:p>
    <w:p w:rsidR="00000000" w:rsidRDefault="00422D95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ind w:right="8377" w:firstLine="0"/>
        <w:rPr>
          <w:rFonts w:cs="Times New Roman"/>
        </w:rPr>
      </w:pPr>
      <w:r>
        <w:rPr>
          <w:rFonts w:cs="Times New Roman"/>
        </w:rPr>
        <w:t>on June 30. 39</w:t>
      </w:r>
    </w:p>
    <w:p w:rsidR="00000000" w:rsidRDefault="00422D95">
      <w:pPr>
        <w:pStyle w:val="ListParagraph"/>
        <w:numPr>
          <w:ilvl w:val="0"/>
          <w:numId w:val="8"/>
        </w:numPr>
        <w:tabs>
          <w:tab w:val="left" w:pos="1420"/>
        </w:tabs>
        <w:kinsoku w:val="0"/>
        <w:overflowPunct w:val="0"/>
        <w:ind w:firstLine="0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u w:val="single"/>
        </w:rPr>
        <w:t>Haunted House</w:t>
      </w:r>
      <w:r>
        <w:rPr>
          <w:rFonts w:cs="Times New Roman"/>
        </w:rPr>
        <w:t>” means the annual for-profit Halloween exposition held in 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Exhibit</w:t>
      </w:r>
    </w:p>
    <w:p w:rsidR="00000000" w:rsidRDefault="00422D95">
      <w:pPr>
        <w:pStyle w:val="ListParagraph"/>
        <w:numPr>
          <w:ilvl w:val="0"/>
          <w:numId w:val="8"/>
        </w:numPr>
        <w:tabs>
          <w:tab w:val="left" w:pos="700"/>
        </w:tabs>
        <w:kinsoku w:val="0"/>
        <w:overflowPunct w:val="0"/>
        <w:ind w:right="9004" w:firstLine="0"/>
        <w:rPr>
          <w:rFonts w:cs="Times New Roman"/>
        </w:rPr>
      </w:pPr>
      <w:r>
        <w:rPr>
          <w:rFonts w:cs="Times New Roman"/>
        </w:rPr>
        <w:t>Hall. 42</w:t>
      </w:r>
    </w:p>
    <w:p w:rsidR="00000000" w:rsidRDefault="00422D95">
      <w:pPr>
        <w:pStyle w:val="BodyText"/>
        <w:kinsoku w:val="0"/>
        <w:overflowPunct w:val="0"/>
        <w:spacing w:before="0"/>
        <w:ind w:left="100" w:right="1408" w:firstLine="0"/>
      </w:pPr>
      <w:r>
        <w:t>43</w:t>
      </w:r>
    </w:p>
    <w:p w:rsidR="00000000" w:rsidRDefault="00422D95">
      <w:pPr>
        <w:pStyle w:val="BodyText"/>
        <w:tabs>
          <w:tab w:val="left" w:pos="1419"/>
        </w:tabs>
        <w:kinsoku w:val="0"/>
        <w:overflowPunct w:val="0"/>
        <w:spacing w:before="0"/>
        <w:ind w:left="100" w:right="273" w:firstLine="0"/>
      </w:pPr>
      <w:r>
        <w:t>44</w:t>
      </w:r>
      <w:r>
        <w:tab/>
        <w:t>“</w:t>
      </w:r>
      <w:r>
        <w:rPr>
          <w:u w:val="single"/>
        </w:rPr>
        <w:t>Hawks User Fee Baseline</w:t>
      </w:r>
      <w:r>
        <w:t>” has the meaning set forth in Section 2(a) of</w:t>
      </w:r>
      <w:r>
        <w:rPr>
          <w:spacing w:val="-2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 45</w:t>
      </w:r>
    </w:p>
    <w:p w:rsidR="00000000" w:rsidRDefault="00422D95">
      <w:pPr>
        <w:pStyle w:val="BodyText"/>
        <w:tabs>
          <w:tab w:val="left" w:pos="1419"/>
        </w:tabs>
        <w:kinsoku w:val="0"/>
        <w:overflowPunct w:val="0"/>
        <w:spacing w:before="0"/>
        <w:ind w:left="100" w:right="1408" w:firstLine="0"/>
      </w:pPr>
      <w:r>
        <w:t>46</w:t>
      </w:r>
      <w:r>
        <w:tab/>
        <w:t>“</w:t>
      </w:r>
      <w:r>
        <w:rPr>
          <w:u w:val="single"/>
        </w:rPr>
        <w:t>Initial Term</w:t>
      </w:r>
      <w:r>
        <w:t>” has the meaning set forth in Section 3.1 of this</w:t>
      </w:r>
      <w:r>
        <w:rPr>
          <w:spacing w:val="-10"/>
        </w:rPr>
        <w:t xml:space="preserve"> </w:t>
      </w:r>
      <w:r>
        <w:t>Agreement.</w:t>
      </w:r>
    </w:p>
    <w:p w:rsidR="00000000" w:rsidRDefault="00422D95">
      <w:pPr>
        <w:pStyle w:val="BodyText"/>
        <w:tabs>
          <w:tab w:val="left" w:pos="1419"/>
        </w:tabs>
        <w:kinsoku w:val="0"/>
        <w:overflowPunct w:val="0"/>
        <w:spacing w:before="0"/>
        <w:ind w:left="100" w:right="1408" w:firstLine="0"/>
        <w:sectPr w:rsidR="00000000">
          <w:pgSz w:w="12240" w:h="15840"/>
          <w:pgMar w:top="1380" w:right="1320" w:bottom="960" w:left="740" w:header="0" w:footer="768" w:gutter="0"/>
          <w:cols w:space="720" w:equalWidth="0">
            <w:col w:w="10180"/>
          </w:cols>
          <w:noEndnote/>
        </w:sectPr>
      </w:pPr>
    </w:p>
    <w:p w:rsidR="00000000" w:rsidRDefault="00422D95">
      <w:pPr>
        <w:pStyle w:val="BodyText"/>
        <w:kinsoku w:val="0"/>
        <w:overflowPunct w:val="0"/>
        <w:spacing w:before="56"/>
        <w:ind w:left="240" w:right="778" w:firstLine="0"/>
      </w:pPr>
      <w:r>
        <w:lastRenderedPageBreak/>
        <w:t>1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240" w:right="2493" w:firstLine="0"/>
      </w:pPr>
      <w:r>
        <w:t>2</w:t>
      </w:r>
      <w:r>
        <w:tab/>
        <w:t>“</w:t>
      </w:r>
      <w:r>
        <w:rPr>
          <w:u w:val="single"/>
        </w:rPr>
        <w:t>OMF</w:t>
      </w:r>
      <w:r>
        <w:t>” has the meaning set forth in Section 2 of</w:t>
      </w:r>
      <w:r>
        <w:rPr>
          <w:spacing w:val="-1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 3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240" w:right="914" w:firstLine="0"/>
      </w:pPr>
      <w:r>
        <w:t>4</w:t>
      </w:r>
      <w:r>
        <w:tab/>
        <w:t>“</w:t>
      </w:r>
      <w:r>
        <w:rPr>
          <w:u w:val="single"/>
        </w:rPr>
        <w:t>Operating Agreement</w:t>
      </w:r>
      <w:r>
        <w:t>” has the meaning set forth in Recital A of</w:t>
      </w:r>
      <w:r>
        <w:rPr>
          <w:spacing w:val="-8"/>
        </w:rPr>
        <w:t xml:space="preserve"> </w:t>
      </w:r>
      <w:r>
        <w:t>thi</w:t>
      </w:r>
      <w:r>
        <w:t>s</w:t>
      </w:r>
      <w:r>
        <w:rPr>
          <w:spacing w:val="-2"/>
        </w:rPr>
        <w:t xml:space="preserve"> </w:t>
      </w:r>
      <w:r>
        <w:t>Agreement. 5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240" w:right="2888" w:firstLine="0"/>
      </w:pPr>
      <w:r>
        <w:t>6</w:t>
      </w:r>
      <w:r>
        <w:tab/>
        <w:t>“</w:t>
      </w:r>
      <w:r>
        <w:rPr>
          <w:u w:val="single"/>
        </w:rPr>
        <w:t>Parking Baseline</w:t>
      </w:r>
      <w:r>
        <w:t>” has the definition set forth in</w:t>
      </w:r>
      <w:r>
        <w:rPr>
          <w:spacing w:val="-8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4.2. 7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240" w:right="778" w:firstLine="0"/>
      </w:pPr>
      <w:r>
        <w:t>8</w:t>
      </w:r>
      <w:r>
        <w:tab/>
        <w:t>“</w:t>
      </w:r>
      <w:r>
        <w:rPr>
          <w:u w:val="single"/>
        </w:rPr>
        <w:t>Party</w:t>
      </w:r>
      <w:r>
        <w:t>” or “</w:t>
      </w:r>
      <w:r>
        <w:rPr>
          <w:u w:val="single"/>
        </w:rPr>
        <w:t>Parties</w:t>
      </w:r>
      <w:r>
        <w:t>” has the meaning set forth in the introductory</w:t>
      </w:r>
      <w:r>
        <w:rPr>
          <w:spacing w:val="-1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hereof. 9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120" w:right="2481" w:firstLine="0"/>
      </w:pPr>
      <w:r>
        <w:t>10</w:t>
      </w:r>
      <w:r>
        <w:tab/>
        <w:t>“</w:t>
      </w:r>
      <w:r>
        <w:rPr>
          <w:u w:val="single"/>
        </w:rPr>
        <w:t>PAM</w:t>
      </w:r>
      <w:r>
        <w:t>” has the meaning set forth in Recital A of</w:t>
      </w:r>
      <w:r>
        <w:rPr>
          <w:spacing w:val="-1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 11</w:t>
      </w:r>
    </w:p>
    <w:p w:rsidR="00000000" w:rsidRDefault="00422D95">
      <w:pPr>
        <w:pStyle w:val="ListParagraph"/>
        <w:numPr>
          <w:ilvl w:val="0"/>
          <w:numId w:val="7"/>
        </w:numPr>
        <w:tabs>
          <w:tab w:val="left" w:pos="1440"/>
        </w:tabs>
        <w:kinsoku w:val="0"/>
        <w:overflowPunct w:val="0"/>
        <w:ind w:firstLine="0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u w:val="single"/>
        </w:rPr>
        <w:t>Prime Rate</w:t>
      </w:r>
      <w:r>
        <w:rPr>
          <w:rFonts w:cs="Times New Roman"/>
        </w:rPr>
        <w:t>”</w:t>
      </w:r>
      <w:r>
        <w:rPr>
          <w:rFonts w:cs="Times New Roman"/>
        </w:rPr>
        <w:t xml:space="preserve"> means the prime rate of interest as quoted from time to time in </w:t>
      </w:r>
      <w:r>
        <w:rPr>
          <w:rFonts w:cs="Times New Roman"/>
          <w:u w:val="single"/>
        </w:rPr>
        <w:t>The</w:t>
      </w:r>
      <w:r>
        <w:rPr>
          <w:rFonts w:cs="Times New Roman"/>
          <w:spacing w:val="-15"/>
          <w:u w:val="single"/>
        </w:rPr>
        <w:t xml:space="preserve"> </w:t>
      </w:r>
      <w:r>
        <w:rPr>
          <w:rFonts w:cs="Times New Roman"/>
          <w:u w:val="single"/>
        </w:rPr>
        <w:t>Wall</w:t>
      </w:r>
    </w:p>
    <w:p w:rsidR="00000000" w:rsidRDefault="00422D95">
      <w:pPr>
        <w:pStyle w:val="ListParagraph"/>
        <w:numPr>
          <w:ilvl w:val="0"/>
          <w:numId w:val="7"/>
        </w:numPr>
        <w:tabs>
          <w:tab w:val="left" w:pos="720"/>
        </w:tabs>
        <w:kinsoku w:val="0"/>
        <w:overflowPunct w:val="0"/>
        <w:ind w:right="5244" w:firstLine="0"/>
        <w:rPr>
          <w:rFonts w:cs="Times New Roman"/>
        </w:rPr>
      </w:pPr>
      <w:r>
        <w:rPr>
          <w:rFonts w:cs="Times New Roman"/>
          <w:u w:val="single"/>
        </w:rPr>
        <w:t>Street Journal</w:t>
      </w:r>
      <w:r>
        <w:rPr>
          <w:rFonts w:cs="Times New Roman"/>
        </w:rPr>
        <w:t>, or any successor publication. 14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120" w:right="1937" w:firstLine="0"/>
      </w:pPr>
      <w:r>
        <w:t>15</w:t>
      </w:r>
      <w:r>
        <w:tab/>
        <w:t>“</w:t>
      </w:r>
      <w:r>
        <w:rPr>
          <w:u w:val="single"/>
        </w:rPr>
        <w:t>PWH</w:t>
      </w:r>
      <w:r>
        <w:t>” has the meaning set forth in the introductory</w:t>
      </w:r>
      <w:r>
        <w:rPr>
          <w:spacing w:val="-7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hereof. 16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119" w:right="1308" w:firstLine="0"/>
      </w:pPr>
      <w:r>
        <w:t>17</w:t>
      </w:r>
      <w:r>
        <w:tab/>
        <w:t>“</w:t>
      </w:r>
      <w:r>
        <w:rPr>
          <w:u w:val="single"/>
        </w:rPr>
        <w:t>PWH Activities</w:t>
      </w:r>
      <w:r>
        <w:t>”</w:t>
      </w:r>
      <w:r>
        <w:t xml:space="preserve"> has the meaning set forth in Section 4.1 of</w:t>
      </w:r>
      <w:r>
        <w:rPr>
          <w:spacing w:val="-1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 18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120" w:right="1180" w:firstLine="0"/>
      </w:pPr>
      <w:r>
        <w:t>19</w:t>
      </w:r>
      <w:r>
        <w:tab/>
        <w:t>“</w:t>
      </w:r>
      <w:r>
        <w:rPr>
          <w:u w:val="single"/>
        </w:rPr>
        <w:t>PWH Contribution</w:t>
      </w:r>
      <w:r>
        <w:t>” has the meaning set forth in Recital D of</w:t>
      </w:r>
      <w:r>
        <w:rPr>
          <w:spacing w:val="-1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 20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120" w:right="1226" w:firstLine="0"/>
      </w:pPr>
      <w:r>
        <w:t>21</w:t>
      </w:r>
      <w:r>
        <w:tab/>
        <w:t>“</w:t>
      </w:r>
      <w:r>
        <w:rPr>
          <w:u w:val="single"/>
        </w:rPr>
        <w:t>PWH Official</w:t>
      </w:r>
      <w:r>
        <w:t>” has the meaning set forth in Section 3.4(a) of</w:t>
      </w:r>
      <w:r>
        <w:rPr>
          <w:spacing w:val="-1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 22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120" w:right="767" w:firstLine="0"/>
      </w:pPr>
      <w:r>
        <w:t>23</w:t>
      </w:r>
      <w:r>
        <w:tab/>
        <w:t>“</w:t>
      </w:r>
      <w:r>
        <w:rPr>
          <w:u w:val="single"/>
        </w:rPr>
        <w:t>PWH/PAM Agreement</w:t>
      </w:r>
      <w:r>
        <w:t>” ha</w:t>
      </w:r>
      <w:r>
        <w:t>s the meaning set forth in Recital B of</w:t>
      </w:r>
      <w:r>
        <w:rPr>
          <w:spacing w:val="-1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 24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119" w:right="1872" w:firstLine="0"/>
      </w:pPr>
      <w:r>
        <w:t>25</w:t>
      </w:r>
      <w:r>
        <w:tab/>
        <w:t>“</w:t>
      </w:r>
      <w:r>
        <w:rPr>
          <w:u w:val="single"/>
        </w:rPr>
        <w:t>PWH Share</w:t>
      </w:r>
      <w:r>
        <w:t>” has the meaning set forth in Section 4 of</w:t>
      </w:r>
      <w:r>
        <w:rPr>
          <w:spacing w:val="-1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 26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119" w:right="2507" w:firstLine="0"/>
      </w:pPr>
      <w:r>
        <w:t>27</w:t>
      </w:r>
      <w:r>
        <w:tab/>
        <w:t>“</w:t>
      </w:r>
      <w:r>
        <w:rPr>
          <w:u w:val="single"/>
        </w:rPr>
        <w:t>RDA</w:t>
      </w:r>
      <w:r>
        <w:t>” has the meaning set forth in Recital C of</w:t>
      </w:r>
      <w:r>
        <w:rPr>
          <w:spacing w:val="-1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 28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120" w:right="1766" w:firstLine="0"/>
      </w:pPr>
      <w:r>
        <w:t>29</w:t>
      </w:r>
      <w:r>
        <w:tab/>
        <w:t>“</w:t>
      </w:r>
      <w:r>
        <w:rPr>
          <w:u w:val="single"/>
        </w:rPr>
        <w:t>Rose Garden</w:t>
      </w:r>
      <w:r>
        <w:t>”</w:t>
      </w:r>
      <w:r>
        <w:t xml:space="preserve"> has the meaning set forth in Recital B of</w:t>
      </w:r>
      <w:r>
        <w:rPr>
          <w:spacing w:val="-1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 30</w:t>
      </w:r>
    </w:p>
    <w:p w:rsidR="00000000" w:rsidRDefault="00422D95">
      <w:pPr>
        <w:pStyle w:val="ListParagraph"/>
        <w:numPr>
          <w:ilvl w:val="0"/>
          <w:numId w:val="6"/>
        </w:numPr>
        <w:tabs>
          <w:tab w:val="left" w:pos="1440"/>
        </w:tabs>
        <w:kinsoku w:val="0"/>
        <w:overflowPunct w:val="0"/>
        <w:ind w:firstLine="0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u w:val="single"/>
        </w:rPr>
        <w:t>Rose Quarter Parking Revenues</w:t>
      </w:r>
      <w:r>
        <w:rPr>
          <w:rFonts w:cs="Times New Roman"/>
        </w:rPr>
        <w:t>” are the annual audited parking revenues identified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in</w:t>
      </w:r>
    </w:p>
    <w:p w:rsidR="00000000" w:rsidRDefault="00422D95">
      <w:pPr>
        <w:pStyle w:val="ListParagraph"/>
        <w:numPr>
          <w:ilvl w:val="0"/>
          <w:numId w:val="6"/>
        </w:numPr>
        <w:tabs>
          <w:tab w:val="left" w:pos="720"/>
        </w:tabs>
        <w:kinsoku w:val="0"/>
        <w:overflowPunct w:val="0"/>
        <w:ind w:left="720" w:hanging="600"/>
        <w:rPr>
          <w:rFonts w:cs="Times New Roman"/>
        </w:rPr>
      </w:pPr>
      <w:r>
        <w:rPr>
          <w:rFonts w:cs="Times New Roman"/>
        </w:rPr>
        <w:t>the Comprehensive Annual Financial Report of the City for event parking at the East and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West</w:t>
      </w:r>
    </w:p>
    <w:p w:rsidR="00000000" w:rsidRDefault="00422D95">
      <w:pPr>
        <w:pStyle w:val="ListParagraph"/>
        <w:numPr>
          <w:ilvl w:val="0"/>
          <w:numId w:val="6"/>
        </w:numPr>
        <w:tabs>
          <w:tab w:val="left" w:pos="720"/>
        </w:tabs>
        <w:kinsoku w:val="0"/>
        <w:overflowPunct w:val="0"/>
        <w:ind w:right="2651" w:firstLine="0"/>
        <w:rPr>
          <w:rFonts w:cs="Times New Roman"/>
        </w:rPr>
      </w:pPr>
      <w:r>
        <w:rPr>
          <w:rFonts w:cs="Times New Roman"/>
        </w:rPr>
        <w:t>Parking Garages</w:t>
      </w:r>
      <w:r>
        <w:rPr>
          <w:rFonts w:cs="Times New Roman"/>
        </w:rPr>
        <w:t>, the Benton Lot, and any on-site replacement parking. 34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120" w:right="2314" w:firstLine="0"/>
      </w:pPr>
      <w:r>
        <w:t>35</w:t>
      </w:r>
      <w:r>
        <w:tab/>
        <w:t>“</w:t>
      </w:r>
      <w:r>
        <w:rPr>
          <w:u w:val="single"/>
        </w:rPr>
        <w:t>Term</w:t>
      </w:r>
      <w:r>
        <w:t>” has the meaning set forth in Section 3.2 of</w:t>
      </w:r>
      <w:r>
        <w:rPr>
          <w:spacing w:val="-1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 36</w:t>
      </w:r>
    </w:p>
    <w:p w:rsidR="00000000" w:rsidRDefault="00422D95">
      <w:pPr>
        <w:pStyle w:val="BodyText"/>
        <w:tabs>
          <w:tab w:val="left" w:pos="1439"/>
        </w:tabs>
        <w:kinsoku w:val="0"/>
        <w:overflowPunct w:val="0"/>
        <w:spacing w:before="0"/>
        <w:ind w:left="119" w:right="2454" w:firstLine="0"/>
      </w:pPr>
      <w:r>
        <w:t>37</w:t>
      </w:r>
      <w:r>
        <w:tab/>
        <w:t>“</w:t>
      </w:r>
      <w:r>
        <w:rPr>
          <w:u w:val="single"/>
        </w:rPr>
        <w:t>VMC</w:t>
      </w:r>
      <w:r>
        <w:t>” has the meaning set forth in Recital A of</w:t>
      </w:r>
      <w:r>
        <w:rPr>
          <w:spacing w:val="-1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 38</w:t>
      </w:r>
    </w:p>
    <w:p w:rsidR="00000000" w:rsidRDefault="00422D95">
      <w:pPr>
        <w:pStyle w:val="ListParagraph"/>
        <w:numPr>
          <w:ilvl w:val="0"/>
          <w:numId w:val="5"/>
        </w:numPr>
        <w:tabs>
          <w:tab w:val="left" w:pos="1440"/>
        </w:tabs>
        <w:kinsoku w:val="0"/>
        <w:overflowPunct w:val="0"/>
        <w:ind w:firstLine="0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u w:val="single"/>
        </w:rPr>
        <w:t>VMC Other Activities</w:t>
      </w:r>
      <w:r>
        <w:rPr>
          <w:rFonts w:cs="Times New Roman"/>
        </w:rPr>
        <w:t>” has the meaning set forth in Sec</w:t>
      </w:r>
      <w:r>
        <w:rPr>
          <w:rFonts w:cs="Times New Roman"/>
        </w:rPr>
        <w:t>tion 4.2 of this Agreement.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In</w:t>
      </w:r>
    </w:p>
    <w:p w:rsidR="00000000" w:rsidRDefault="00422D95">
      <w:pPr>
        <w:pStyle w:val="ListParagraph"/>
        <w:numPr>
          <w:ilvl w:val="0"/>
          <w:numId w:val="5"/>
        </w:numPr>
        <w:tabs>
          <w:tab w:val="left" w:pos="720"/>
        </w:tabs>
        <w:kinsoku w:val="0"/>
        <w:overflowPunct w:val="0"/>
        <w:ind w:left="720" w:hanging="600"/>
        <w:rPr>
          <w:rFonts w:cs="Times New Roman"/>
        </w:rPr>
      </w:pPr>
      <w:r>
        <w:rPr>
          <w:rFonts w:cs="Times New Roman"/>
        </w:rPr>
        <w:t>no event will non-PWH Activities held at the Rose Garden, Community Events, or Exhibit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Hall</w:t>
      </w:r>
    </w:p>
    <w:p w:rsidR="00000000" w:rsidRDefault="00422D95">
      <w:pPr>
        <w:pStyle w:val="ListParagraph"/>
        <w:numPr>
          <w:ilvl w:val="0"/>
          <w:numId w:val="5"/>
        </w:numPr>
        <w:tabs>
          <w:tab w:val="left" w:pos="720"/>
        </w:tabs>
        <w:kinsoku w:val="0"/>
        <w:overflowPunct w:val="0"/>
        <w:ind w:left="720" w:hanging="600"/>
        <w:rPr>
          <w:rFonts w:cs="Times New Roman"/>
        </w:rPr>
      </w:pPr>
      <w:r>
        <w:rPr>
          <w:rFonts w:cs="Times New Roman"/>
        </w:rPr>
        <w:t>Events be deemed PWH Activities or VMC Other Activities.  The Haunted House will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</w:p>
    <w:p w:rsidR="00000000" w:rsidRDefault="00422D95">
      <w:pPr>
        <w:pStyle w:val="ListParagraph"/>
        <w:numPr>
          <w:ilvl w:val="0"/>
          <w:numId w:val="5"/>
        </w:numPr>
        <w:tabs>
          <w:tab w:val="left" w:pos="720"/>
        </w:tabs>
        <w:kinsoku w:val="0"/>
        <w:overflowPunct w:val="0"/>
        <w:ind w:right="6091" w:firstLine="0"/>
        <w:rPr>
          <w:rFonts w:cs="Times New Roman"/>
        </w:rPr>
      </w:pPr>
      <w:r>
        <w:rPr>
          <w:rFonts w:cs="Times New Roman"/>
        </w:rPr>
        <w:t>recorded as a VMC Other Activity. 43</w:t>
      </w:r>
    </w:p>
    <w:p w:rsidR="00000000" w:rsidRDefault="00422D95">
      <w:pPr>
        <w:pStyle w:val="ListParagraph"/>
        <w:numPr>
          <w:ilvl w:val="0"/>
          <w:numId w:val="4"/>
        </w:numPr>
        <w:tabs>
          <w:tab w:val="left" w:pos="1440"/>
        </w:tabs>
        <w:kinsoku w:val="0"/>
        <w:overflowPunct w:val="0"/>
        <w:ind w:firstLine="0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u w:val="single"/>
        </w:rPr>
        <w:t>VMC Other Events User Fee Baseline</w:t>
      </w:r>
      <w:r>
        <w:rPr>
          <w:rFonts w:cs="Times New Roman"/>
        </w:rPr>
        <w:t>” has the definition set forth in Section 2(c) of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this</w:t>
      </w:r>
    </w:p>
    <w:p w:rsidR="00000000" w:rsidRDefault="00422D95">
      <w:pPr>
        <w:pStyle w:val="ListParagraph"/>
        <w:numPr>
          <w:ilvl w:val="0"/>
          <w:numId w:val="4"/>
        </w:numPr>
        <w:tabs>
          <w:tab w:val="left" w:pos="720"/>
        </w:tabs>
        <w:kinsoku w:val="0"/>
        <w:overflowPunct w:val="0"/>
        <w:ind w:right="8352" w:firstLine="0"/>
        <w:rPr>
          <w:rFonts w:cs="Times New Roman"/>
        </w:rPr>
      </w:pPr>
      <w:r>
        <w:rPr>
          <w:rFonts w:cs="Times New Roman"/>
        </w:rPr>
        <w:t>Agreement. 46</w:t>
      </w:r>
    </w:p>
    <w:p w:rsidR="00000000" w:rsidRDefault="00422D95">
      <w:pPr>
        <w:pStyle w:val="ListParagraph"/>
        <w:numPr>
          <w:ilvl w:val="0"/>
          <w:numId w:val="4"/>
        </w:numPr>
        <w:tabs>
          <w:tab w:val="left" w:pos="720"/>
        </w:tabs>
        <w:kinsoku w:val="0"/>
        <w:overflowPunct w:val="0"/>
        <w:ind w:right="8352" w:firstLine="0"/>
        <w:rPr>
          <w:rFonts w:cs="Times New Roman"/>
        </w:rPr>
        <w:sectPr w:rsidR="00000000">
          <w:pgSz w:w="12240" w:h="15840"/>
          <w:pgMar w:top="1380" w:right="1320" w:bottom="960" w:left="720" w:header="0" w:footer="768" w:gutter="0"/>
          <w:cols w:space="720" w:equalWidth="0">
            <w:col w:w="10200"/>
          </w:cols>
          <w:noEndnote/>
        </w:sectPr>
      </w:pPr>
    </w:p>
    <w:p w:rsidR="00000000" w:rsidRDefault="00422D95">
      <w:pPr>
        <w:pStyle w:val="ListParagraph"/>
        <w:numPr>
          <w:ilvl w:val="0"/>
          <w:numId w:val="3"/>
        </w:numPr>
        <w:tabs>
          <w:tab w:val="left" w:pos="1300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</w:rPr>
        <w:lastRenderedPageBreak/>
        <w:t>“</w:t>
      </w:r>
      <w:r>
        <w:rPr>
          <w:rFonts w:cs="Times New Roman"/>
          <w:u w:val="single"/>
        </w:rPr>
        <w:t>Winterhawk Season</w:t>
      </w:r>
      <w:r>
        <w:rPr>
          <w:rFonts w:cs="Times New Roman"/>
        </w:rPr>
        <w:t>” means all preseason, regular season, and playoff games (if any)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of</w:t>
      </w:r>
    </w:p>
    <w:p w:rsidR="00000000" w:rsidRDefault="00422D95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ind w:left="580" w:hanging="480"/>
        <w:rPr>
          <w:rFonts w:cs="Times New Roman"/>
        </w:rPr>
      </w:pPr>
      <w:r>
        <w:rPr>
          <w:rFonts w:cs="Times New Roman"/>
        </w:rPr>
        <w:t>the Portland Winterhawks hockey team, whe</w:t>
      </w:r>
      <w:r>
        <w:rPr>
          <w:rFonts w:cs="Times New Roman"/>
        </w:rPr>
        <w:t>ther played at the VMC or the Rose Garden,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during</w:t>
      </w:r>
    </w:p>
    <w:p w:rsidR="00000000" w:rsidRDefault="00422D95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ind w:left="580" w:hanging="480"/>
        <w:rPr>
          <w:rFonts w:cs="Times New Roman"/>
        </w:rPr>
      </w:pPr>
      <w:r>
        <w:rPr>
          <w:rFonts w:cs="Times New Roman"/>
        </w:rPr>
        <w:t>each Fiscal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Year.</w:t>
      </w:r>
    </w:p>
    <w:p w:rsidR="00000000" w:rsidRDefault="00422D95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ind w:left="580" w:hanging="480"/>
        <w:rPr>
          <w:rFonts w:cs="Times New Roman"/>
        </w:rPr>
        <w:sectPr w:rsidR="00000000">
          <w:pgSz w:w="12240" w:h="15840"/>
          <w:pgMar w:top="1380" w:right="1320" w:bottom="960" w:left="860" w:header="0" w:footer="768" w:gutter="0"/>
          <w:cols w:space="720" w:equalWidth="0">
            <w:col w:w="10060"/>
          </w:cols>
          <w:noEndnote/>
        </w:sectPr>
      </w:pPr>
    </w:p>
    <w:p w:rsidR="00000000" w:rsidRDefault="00422D95">
      <w:pPr>
        <w:pStyle w:val="BodyText"/>
        <w:kinsoku w:val="0"/>
        <w:overflowPunct w:val="0"/>
        <w:spacing w:before="56"/>
        <w:ind w:left="120" w:firstLine="0"/>
      </w:pPr>
      <w:r>
        <w:lastRenderedPageBreak/>
        <w:t>1</w:t>
      </w:r>
    </w:p>
    <w:p w:rsidR="00000000" w:rsidRDefault="00422D95">
      <w:pPr>
        <w:pStyle w:val="ListParagraph"/>
        <w:numPr>
          <w:ilvl w:val="0"/>
          <w:numId w:val="2"/>
        </w:numPr>
        <w:tabs>
          <w:tab w:val="left" w:pos="4690"/>
        </w:tabs>
        <w:kinsoku w:val="0"/>
        <w:overflowPunct w:val="0"/>
        <w:ind w:hanging="4569"/>
        <w:rPr>
          <w:rFonts w:cs="Times New Roman"/>
        </w:rPr>
      </w:pPr>
      <w:r>
        <w:rPr>
          <w:rFonts w:cs="Times New Roman"/>
          <w:u w:val="single"/>
        </w:rPr>
        <w:t>EXHIBIT</w:t>
      </w:r>
      <w:r>
        <w:rPr>
          <w:rFonts w:cs="Times New Roman"/>
          <w:spacing w:val="-8"/>
          <w:u w:val="single"/>
        </w:rPr>
        <w:t xml:space="preserve"> </w:t>
      </w:r>
      <w:r>
        <w:rPr>
          <w:rFonts w:cs="Times New Roman"/>
          <w:u w:val="single"/>
        </w:rPr>
        <w:t>B</w:t>
      </w:r>
    </w:p>
    <w:p w:rsidR="00000000" w:rsidRDefault="00422D95">
      <w:pPr>
        <w:pStyle w:val="ListParagraph"/>
        <w:numPr>
          <w:ilvl w:val="0"/>
          <w:numId w:val="2"/>
        </w:numPr>
        <w:tabs>
          <w:tab w:val="left" w:pos="4866"/>
        </w:tabs>
        <w:kinsoku w:val="0"/>
        <w:overflowPunct w:val="0"/>
        <w:ind w:left="4866" w:hanging="4746"/>
        <w:rPr>
          <w:rFonts w:cs="Times New Roman"/>
        </w:rPr>
      </w:pPr>
      <w:r>
        <w:rPr>
          <w:rFonts w:cs="Times New Roman"/>
          <w:u w:val="single"/>
        </w:rPr>
        <w:t>Baseline</w:t>
      </w:r>
    </w:p>
    <w:p w:rsidR="00000000" w:rsidRDefault="00422D95">
      <w:pPr>
        <w:pStyle w:val="BodyText"/>
        <w:kinsoku w:val="0"/>
        <w:overflowPunct w:val="0"/>
        <w:spacing w:before="0"/>
        <w:ind w:left="119" w:firstLine="0"/>
      </w:pPr>
      <w:r>
        <w:t>4</w:t>
      </w:r>
    </w:p>
    <w:p w:rsidR="00000000" w:rsidRDefault="00422D95">
      <w:pPr>
        <w:pStyle w:val="BodyText"/>
        <w:tabs>
          <w:tab w:val="left" w:pos="4597"/>
        </w:tabs>
        <w:kinsoku w:val="0"/>
        <w:overflowPunct w:val="0"/>
        <w:spacing w:before="0"/>
        <w:ind w:left="119" w:firstLine="0"/>
      </w:pPr>
      <w:r>
        <w:t>5</w:t>
      </w:r>
      <w:r>
        <w:tab/>
        <w:t>[See</w:t>
      </w:r>
      <w:r>
        <w:rPr>
          <w:spacing w:val="-3"/>
        </w:rPr>
        <w:t xml:space="preserve"> </w:t>
      </w:r>
      <w:r>
        <w:t>attached]</w:t>
      </w:r>
    </w:p>
    <w:p w:rsidR="00000000" w:rsidRDefault="00422D95">
      <w:pPr>
        <w:pStyle w:val="BodyText"/>
        <w:tabs>
          <w:tab w:val="left" w:pos="4597"/>
        </w:tabs>
        <w:kinsoku w:val="0"/>
        <w:overflowPunct w:val="0"/>
        <w:spacing w:before="0"/>
        <w:ind w:left="119" w:firstLine="0"/>
        <w:sectPr w:rsidR="00000000">
          <w:pgSz w:w="12240" w:h="15840"/>
          <w:pgMar w:top="1380" w:right="1320" w:bottom="960" w:left="840" w:header="0" w:footer="768" w:gutter="0"/>
          <w:cols w:space="720" w:equalWidth="0">
            <w:col w:w="10080"/>
          </w:cols>
          <w:noEndnote/>
        </w:sectPr>
      </w:pPr>
    </w:p>
    <w:p w:rsidR="00000000" w:rsidRDefault="00422D9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422D95">
      <w:pPr>
        <w:pStyle w:val="BodyText"/>
        <w:kinsoku w:val="0"/>
        <w:overflowPunct w:val="0"/>
        <w:spacing w:before="4"/>
        <w:ind w:left="0" w:firstLine="0"/>
        <w:rPr>
          <w:sz w:val="27"/>
          <w:szCs w:val="27"/>
        </w:rPr>
      </w:pPr>
    </w:p>
    <w:p w:rsidR="00422D95" w:rsidRDefault="00911D02">
      <w:pPr>
        <w:pStyle w:val="BodyText"/>
        <w:kinsoku w:val="0"/>
        <w:overflowPunct w:val="0"/>
        <w:spacing w:before="0"/>
        <w:ind w:left="101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134475" cy="326707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D95">
      <w:footerReference w:type="default" r:id="rId14"/>
      <w:pgSz w:w="15840" w:h="12240" w:orient="landscape"/>
      <w:pgMar w:top="1140" w:right="560" w:bottom="920" w:left="560" w:header="0" w:footer="728" w:gutter="0"/>
      <w:cols w:space="720" w:equalWidth="0">
        <w:col w:w="14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95" w:rsidRDefault="00422D95">
      <w:r>
        <w:separator/>
      </w:r>
    </w:p>
  </w:endnote>
  <w:endnote w:type="continuationSeparator" w:id="0">
    <w:p w:rsidR="00422D95" w:rsidRDefault="004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1D02">
    <w:pPr>
      <w:pStyle w:val="BodyText"/>
      <w:kinsoku w:val="0"/>
      <w:overflowPunct w:val="0"/>
      <w:spacing w:before="0" w:line="14" w:lineRule="auto"/>
      <w:ind w:left="0" w:firstLine="0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6680200</wp:posOffset>
              </wp:positionH>
              <wp:positionV relativeFrom="page">
                <wp:posOffset>9431020</wp:posOffset>
              </wp:positionV>
              <wp:extent cx="20320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22D95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911D02">
                            <w:fldChar w:fldCharType="separate"/>
                          </w:r>
                          <w:r w:rsidR="00911D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pt;margin-top:742.6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aL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" o:allowincell="f" filled="f" stroked="f">
              <v:textbox inset="0,0,0,0">
                <w:txbxContent>
                  <w:p w:rsidR="00000000" w:rsidRDefault="00422D95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 w:rsidR="00911D02">
                      <w:fldChar w:fldCharType="separate"/>
                    </w:r>
                    <w:r w:rsidR="00911D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9471660</wp:posOffset>
              </wp:positionV>
              <wp:extent cx="609600" cy="127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22D95">
                          <w:pPr>
                            <w:pStyle w:val="BodyText"/>
                            <w:kinsoku w:val="0"/>
                            <w:overflowPunct w:val="0"/>
                            <w:spacing w:before="0" w:line="183" w:lineRule="exact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{00010407;5}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745.8pt;width:48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" o:allowincell="f" filled="f" stroked="f">
              <v:textbox inset="0,0,0,0">
                <w:txbxContent>
                  <w:p w:rsidR="00000000" w:rsidRDefault="00422D95">
                    <w:pPr>
                      <w:pStyle w:val="BodyText"/>
                      <w:kinsoku w:val="0"/>
                      <w:overflowPunct w:val="0"/>
                      <w:spacing w:before="0" w:line="183" w:lineRule="exact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{00010407;5}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1D02">
    <w:pPr>
      <w:pStyle w:val="BodyText"/>
      <w:kinsoku w:val="0"/>
      <w:overflowPunct w:val="0"/>
      <w:spacing w:before="0" w:line="14" w:lineRule="auto"/>
      <w:ind w:left="0" w:firstLine="0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6692900</wp:posOffset>
              </wp:positionH>
              <wp:positionV relativeFrom="page">
                <wp:posOffset>7145020</wp:posOffset>
              </wp:positionV>
              <wp:extent cx="177800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22D95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</w:pPr>
                          <w: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7pt;margin-top:562.6pt;width:14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cIrQ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" o:allowincell="f" filled="f" stroked="f">
              <v:textbox inset="0,0,0,0">
                <w:txbxContent>
                  <w:p w:rsidR="00000000" w:rsidRDefault="00422D95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20" w:firstLine="0"/>
                    </w:pPr>
                    <w: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7185660</wp:posOffset>
              </wp:positionV>
              <wp:extent cx="609600" cy="1270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22D95">
                          <w:pPr>
                            <w:pStyle w:val="BodyText"/>
                            <w:kinsoku w:val="0"/>
                            <w:overflowPunct w:val="0"/>
                            <w:spacing w:before="0" w:line="183" w:lineRule="exact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{00010407;5}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71pt;margin-top:565.8pt;width:48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" o:allowincell="f" filled="f" stroked="f">
              <v:textbox inset="0,0,0,0">
                <w:txbxContent>
                  <w:p w:rsidR="00000000" w:rsidRDefault="00422D95">
                    <w:pPr>
                      <w:pStyle w:val="BodyText"/>
                      <w:kinsoku w:val="0"/>
                      <w:overflowPunct w:val="0"/>
                      <w:spacing w:before="0" w:line="183" w:lineRule="exact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{00010407;5}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95" w:rsidRDefault="00422D95">
      <w:r>
        <w:separator/>
      </w:r>
    </w:p>
  </w:footnote>
  <w:footnote w:type="continuationSeparator" w:id="0">
    <w:p w:rsidR="00422D95" w:rsidRDefault="004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left="1440" w:hanging="120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316" w:hanging="1200"/>
      </w:pPr>
    </w:lvl>
    <w:lvl w:ilvl="2">
      <w:numFmt w:val="bullet"/>
      <w:lvlText w:val="•"/>
      <w:lvlJc w:val="left"/>
      <w:pPr>
        <w:ind w:left="3192" w:hanging="1200"/>
      </w:pPr>
    </w:lvl>
    <w:lvl w:ilvl="3">
      <w:numFmt w:val="bullet"/>
      <w:lvlText w:val="•"/>
      <w:lvlJc w:val="left"/>
      <w:pPr>
        <w:ind w:left="4068" w:hanging="1200"/>
      </w:pPr>
    </w:lvl>
    <w:lvl w:ilvl="4">
      <w:numFmt w:val="bullet"/>
      <w:lvlText w:val="•"/>
      <w:lvlJc w:val="left"/>
      <w:pPr>
        <w:ind w:left="4944" w:hanging="1200"/>
      </w:pPr>
    </w:lvl>
    <w:lvl w:ilvl="5">
      <w:numFmt w:val="bullet"/>
      <w:lvlText w:val="•"/>
      <w:lvlJc w:val="left"/>
      <w:pPr>
        <w:ind w:left="5820" w:hanging="1200"/>
      </w:pPr>
    </w:lvl>
    <w:lvl w:ilvl="6">
      <w:numFmt w:val="bullet"/>
      <w:lvlText w:val="•"/>
      <w:lvlJc w:val="left"/>
      <w:pPr>
        <w:ind w:left="6696" w:hanging="1200"/>
      </w:pPr>
    </w:lvl>
    <w:lvl w:ilvl="7">
      <w:numFmt w:val="bullet"/>
      <w:lvlText w:val="•"/>
      <w:lvlJc w:val="left"/>
      <w:pPr>
        <w:ind w:left="7572" w:hanging="1200"/>
      </w:pPr>
    </w:lvl>
    <w:lvl w:ilvl="8">
      <w:numFmt w:val="bullet"/>
      <w:lvlText w:val="•"/>
      <w:lvlJc w:val="left"/>
      <w:pPr>
        <w:ind w:left="8448" w:hanging="120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720" w:hanging="48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668" w:hanging="480"/>
      </w:pPr>
    </w:lvl>
    <w:lvl w:ilvl="2">
      <w:numFmt w:val="bullet"/>
      <w:lvlText w:val="•"/>
      <w:lvlJc w:val="left"/>
      <w:pPr>
        <w:ind w:left="2616" w:hanging="480"/>
      </w:pPr>
    </w:lvl>
    <w:lvl w:ilvl="3">
      <w:numFmt w:val="bullet"/>
      <w:lvlText w:val="•"/>
      <w:lvlJc w:val="left"/>
      <w:pPr>
        <w:ind w:left="3564" w:hanging="480"/>
      </w:pPr>
    </w:lvl>
    <w:lvl w:ilvl="4">
      <w:numFmt w:val="bullet"/>
      <w:lvlText w:val="•"/>
      <w:lvlJc w:val="left"/>
      <w:pPr>
        <w:ind w:left="4512" w:hanging="480"/>
      </w:pPr>
    </w:lvl>
    <w:lvl w:ilvl="5">
      <w:numFmt w:val="bullet"/>
      <w:lvlText w:val="•"/>
      <w:lvlJc w:val="left"/>
      <w:pPr>
        <w:ind w:left="5460" w:hanging="480"/>
      </w:pPr>
    </w:lvl>
    <w:lvl w:ilvl="6">
      <w:numFmt w:val="bullet"/>
      <w:lvlText w:val="•"/>
      <w:lvlJc w:val="left"/>
      <w:pPr>
        <w:ind w:left="6408" w:hanging="480"/>
      </w:pPr>
    </w:lvl>
    <w:lvl w:ilvl="7">
      <w:numFmt w:val="bullet"/>
      <w:lvlText w:val="•"/>
      <w:lvlJc w:val="left"/>
      <w:pPr>
        <w:ind w:left="7356" w:hanging="480"/>
      </w:pPr>
    </w:lvl>
    <w:lvl w:ilvl="8">
      <w:numFmt w:val="bullet"/>
      <w:lvlText w:val="•"/>
      <w:lvlJc w:val="left"/>
      <w:pPr>
        <w:ind w:left="8304" w:hanging="48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720" w:hanging="48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668" w:hanging="480"/>
      </w:pPr>
    </w:lvl>
    <w:lvl w:ilvl="2">
      <w:numFmt w:val="bullet"/>
      <w:lvlText w:val="•"/>
      <w:lvlJc w:val="left"/>
      <w:pPr>
        <w:ind w:left="2616" w:hanging="480"/>
      </w:pPr>
    </w:lvl>
    <w:lvl w:ilvl="3">
      <w:numFmt w:val="bullet"/>
      <w:lvlText w:val="•"/>
      <w:lvlJc w:val="left"/>
      <w:pPr>
        <w:ind w:left="3564" w:hanging="480"/>
      </w:pPr>
    </w:lvl>
    <w:lvl w:ilvl="4">
      <w:numFmt w:val="bullet"/>
      <w:lvlText w:val="•"/>
      <w:lvlJc w:val="left"/>
      <w:pPr>
        <w:ind w:left="4512" w:hanging="480"/>
      </w:pPr>
    </w:lvl>
    <w:lvl w:ilvl="5">
      <w:numFmt w:val="bullet"/>
      <w:lvlText w:val="•"/>
      <w:lvlJc w:val="left"/>
      <w:pPr>
        <w:ind w:left="5460" w:hanging="480"/>
      </w:pPr>
    </w:lvl>
    <w:lvl w:ilvl="6">
      <w:numFmt w:val="bullet"/>
      <w:lvlText w:val="•"/>
      <w:lvlJc w:val="left"/>
      <w:pPr>
        <w:ind w:left="6408" w:hanging="480"/>
      </w:pPr>
    </w:lvl>
    <w:lvl w:ilvl="7">
      <w:numFmt w:val="bullet"/>
      <w:lvlText w:val="•"/>
      <w:lvlJc w:val="left"/>
      <w:pPr>
        <w:ind w:left="7356" w:hanging="480"/>
      </w:pPr>
    </w:lvl>
    <w:lvl w:ilvl="8">
      <w:numFmt w:val="bullet"/>
      <w:lvlText w:val="•"/>
      <w:lvlJc w:val="left"/>
      <w:pPr>
        <w:ind w:left="8304" w:hanging="48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00" w:hanging="48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2160" w:hanging="19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2">
      <w:start w:val="1"/>
      <w:numFmt w:val="decimal"/>
      <w:lvlText w:val="%3"/>
      <w:lvlJc w:val="left"/>
      <w:pPr>
        <w:ind w:left="2160" w:hanging="19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942" w:hanging="1920"/>
      </w:pPr>
    </w:lvl>
    <w:lvl w:ilvl="4">
      <w:numFmt w:val="bullet"/>
      <w:lvlText w:val="•"/>
      <w:lvlJc w:val="left"/>
      <w:pPr>
        <w:ind w:left="4833" w:hanging="1920"/>
      </w:pPr>
    </w:lvl>
    <w:lvl w:ilvl="5">
      <w:numFmt w:val="bullet"/>
      <w:lvlText w:val="•"/>
      <w:lvlJc w:val="left"/>
      <w:pPr>
        <w:ind w:left="5724" w:hanging="1920"/>
      </w:pPr>
    </w:lvl>
    <w:lvl w:ilvl="6">
      <w:numFmt w:val="bullet"/>
      <w:lvlText w:val="•"/>
      <w:lvlJc w:val="left"/>
      <w:pPr>
        <w:ind w:left="6615" w:hanging="1920"/>
      </w:pPr>
    </w:lvl>
    <w:lvl w:ilvl="7">
      <w:numFmt w:val="bullet"/>
      <w:lvlText w:val="•"/>
      <w:lvlJc w:val="left"/>
      <w:pPr>
        <w:ind w:left="7506" w:hanging="1920"/>
      </w:pPr>
    </w:lvl>
    <w:lvl w:ilvl="8">
      <w:numFmt w:val="bullet"/>
      <w:lvlText w:val="•"/>
      <w:lvlJc w:val="left"/>
      <w:pPr>
        <w:ind w:left="8397" w:hanging="192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720" w:hanging="48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033" w:hanging="1920"/>
      </w:pPr>
    </w:lvl>
    <w:lvl w:ilvl="3">
      <w:numFmt w:val="bullet"/>
      <w:lvlText w:val="•"/>
      <w:lvlJc w:val="left"/>
      <w:pPr>
        <w:ind w:left="3926" w:hanging="1920"/>
      </w:pPr>
    </w:lvl>
    <w:lvl w:ilvl="4">
      <w:numFmt w:val="bullet"/>
      <w:lvlText w:val="•"/>
      <w:lvlJc w:val="left"/>
      <w:pPr>
        <w:ind w:left="4820" w:hanging="1920"/>
      </w:pPr>
    </w:lvl>
    <w:lvl w:ilvl="5">
      <w:numFmt w:val="bullet"/>
      <w:lvlText w:val="•"/>
      <w:lvlJc w:val="left"/>
      <w:pPr>
        <w:ind w:left="5713" w:hanging="1920"/>
      </w:pPr>
    </w:lvl>
    <w:lvl w:ilvl="6">
      <w:numFmt w:val="bullet"/>
      <w:lvlText w:val="•"/>
      <w:lvlJc w:val="left"/>
      <w:pPr>
        <w:ind w:left="6606" w:hanging="1920"/>
      </w:pPr>
    </w:lvl>
    <w:lvl w:ilvl="7">
      <w:numFmt w:val="bullet"/>
      <w:lvlText w:val="•"/>
      <w:lvlJc w:val="left"/>
      <w:pPr>
        <w:ind w:left="7500" w:hanging="1920"/>
      </w:pPr>
    </w:lvl>
    <w:lvl w:ilvl="8">
      <w:numFmt w:val="bullet"/>
      <w:lvlText w:val="•"/>
      <w:lvlJc w:val="left"/>
      <w:pPr>
        <w:ind w:left="8393" w:hanging="192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20" w:hanging="48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668" w:hanging="480"/>
      </w:pPr>
    </w:lvl>
    <w:lvl w:ilvl="2">
      <w:numFmt w:val="bullet"/>
      <w:lvlText w:val="•"/>
      <w:lvlJc w:val="left"/>
      <w:pPr>
        <w:ind w:left="2616" w:hanging="480"/>
      </w:pPr>
    </w:lvl>
    <w:lvl w:ilvl="3">
      <w:numFmt w:val="bullet"/>
      <w:lvlText w:val="•"/>
      <w:lvlJc w:val="left"/>
      <w:pPr>
        <w:ind w:left="3564" w:hanging="480"/>
      </w:pPr>
    </w:lvl>
    <w:lvl w:ilvl="4">
      <w:numFmt w:val="bullet"/>
      <w:lvlText w:val="•"/>
      <w:lvlJc w:val="left"/>
      <w:pPr>
        <w:ind w:left="4512" w:hanging="480"/>
      </w:pPr>
    </w:lvl>
    <w:lvl w:ilvl="5">
      <w:numFmt w:val="bullet"/>
      <w:lvlText w:val="•"/>
      <w:lvlJc w:val="left"/>
      <w:pPr>
        <w:ind w:left="5460" w:hanging="480"/>
      </w:pPr>
    </w:lvl>
    <w:lvl w:ilvl="6">
      <w:numFmt w:val="bullet"/>
      <w:lvlText w:val="•"/>
      <w:lvlJc w:val="left"/>
      <w:pPr>
        <w:ind w:left="6408" w:hanging="480"/>
      </w:pPr>
    </w:lvl>
    <w:lvl w:ilvl="7">
      <w:numFmt w:val="bullet"/>
      <w:lvlText w:val="•"/>
      <w:lvlJc w:val="left"/>
      <w:pPr>
        <w:ind w:left="7356" w:hanging="480"/>
      </w:pPr>
    </w:lvl>
    <w:lvl w:ilvl="8">
      <w:numFmt w:val="bullet"/>
      <w:lvlText w:val="•"/>
      <w:lvlJc w:val="left"/>
      <w:pPr>
        <w:ind w:left="8304" w:hanging="48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648" w:hanging="480"/>
      </w:pPr>
    </w:lvl>
    <w:lvl w:ilvl="2">
      <w:numFmt w:val="bullet"/>
      <w:lvlText w:val="•"/>
      <w:lvlJc w:val="left"/>
      <w:pPr>
        <w:ind w:left="2596" w:hanging="480"/>
      </w:pPr>
    </w:lvl>
    <w:lvl w:ilvl="3">
      <w:numFmt w:val="bullet"/>
      <w:lvlText w:val="•"/>
      <w:lvlJc w:val="left"/>
      <w:pPr>
        <w:ind w:left="3544" w:hanging="480"/>
      </w:pPr>
    </w:lvl>
    <w:lvl w:ilvl="4">
      <w:numFmt w:val="bullet"/>
      <w:lvlText w:val="•"/>
      <w:lvlJc w:val="left"/>
      <w:pPr>
        <w:ind w:left="4492" w:hanging="480"/>
      </w:pPr>
    </w:lvl>
    <w:lvl w:ilvl="5">
      <w:numFmt w:val="bullet"/>
      <w:lvlText w:val="•"/>
      <w:lvlJc w:val="left"/>
      <w:pPr>
        <w:ind w:left="5440" w:hanging="480"/>
      </w:pPr>
    </w:lvl>
    <w:lvl w:ilvl="6">
      <w:numFmt w:val="bullet"/>
      <w:lvlText w:val="•"/>
      <w:lvlJc w:val="left"/>
      <w:pPr>
        <w:ind w:left="6388" w:hanging="480"/>
      </w:pPr>
    </w:lvl>
    <w:lvl w:ilvl="7">
      <w:numFmt w:val="bullet"/>
      <w:lvlText w:val="•"/>
      <w:lvlJc w:val="left"/>
      <w:pPr>
        <w:ind w:left="7336" w:hanging="480"/>
      </w:pPr>
    </w:lvl>
    <w:lvl w:ilvl="8">
      <w:numFmt w:val="bullet"/>
      <w:lvlText w:val="•"/>
      <w:lvlJc w:val="left"/>
      <w:pPr>
        <w:ind w:left="8284" w:hanging="48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720" w:hanging="48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8" w:hanging="480"/>
      </w:pPr>
    </w:lvl>
    <w:lvl w:ilvl="2">
      <w:numFmt w:val="bullet"/>
      <w:lvlText w:val="•"/>
      <w:lvlJc w:val="left"/>
      <w:pPr>
        <w:ind w:left="2616" w:hanging="480"/>
      </w:pPr>
    </w:lvl>
    <w:lvl w:ilvl="3">
      <w:numFmt w:val="bullet"/>
      <w:lvlText w:val="•"/>
      <w:lvlJc w:val="left"/>
      <w:pPr>
        <w:ind w:left="3564" w:hanging="480"/>
      </w:pPr>
    </w:lvl>
    <w:lvl w:ilvl="4">
      <w:numFmt w:val="bullet"/>
      <w:lvlText w:val="•"/>
      <w:lvlJc w:val="left"/>
      <w:pPr>
        <w:ind w:left="4512" w:hanging="480"/>
      </w:pPr>
    </w:lvl>
    <w:lvl w:ilvl="5">
      <w:numFmt w:val="bullet"/>
      <w:lvlText w:val="•"/>
      <w:lvlJc w:val="left"/>
      <w:pPr>
        <w:ind w:left="5460" w:hanging="480"/>
      </w:pPr>
    </w:lvl>
    <w:lvl w:ilvl="6">
      <w:numFmt w:val="bullet"/>
      <w:lvlText w:val="•"/>
      <w:lvlJc w:val="left"/>
      <w:pPr>
        <w:ind w:left="6408" w:hanging="480"/>
      </w:pPr>
    </w:lvl>
    <w:lvl w:ilvl="7">
      <w:numFmt w:val="bullet"/>
      <w:lvlText w:val="•"/>
      <w:lvlJc w:val="left"/>
      <w:pPr>
        <w:ind w:left="7356" w:hanging="480"/>
      </w:pPr>
    </w:lvl>
    <w:lvl w:ilvl="8">
      <w:numFmt w:val="bullet"/>
      <w:lvlText w:val="•"/>
      <w:lvlJc w:val="left"/>
      <w:pPr>
        <w:ind w:left="8304" w:hanging="48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580" w:hanging="48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528" w:hanging="480"/>
      </w:pPr>
    </w:lvl>
    <w:lvl w:ilvl="2">
      <w:numFmt w:val="bullet"/>
      <w:lvlText w:val="•"/>
      <w:lvlJc w:val="left"/>
      <w:pPr>
        <w:ind w:left="2476" w:hanging="480"/>
      </w:pPr>
    </w:lvl>
    <w:lvl w:ilvl="3">
      <w:numFmt w:val="bullet"/>
      <w:lvlText w:val="•"/>
      <w:lvlJc w:val="left"/>
      <w:pPr>
        <w:ind w:left="3424" w:hanging="480"/>
      </w:pPr>
    </w:lvl>
    <w:lvl w:ilvl="4">
      <w:numFmt w:val="bullet"/>
      <w:lvlText w:val="•"/>
      <w:lvlJc w:val="left"/>
      <w:pPr>
        <w:ind w:left="4372" w:hanging="480"/>
      </w:pPr>
    </w:lvl>
    <w:lvl w:ilvl="5">
      <w:numFmt w:val="bullet"/>
      <w:lvlText w:val="•"/>
      <w:lvlJc w:val="left"/>
      <w:pPr>
        <w:ind w:left="5320" w:hanging="480"/>
      </w:pPr>
    </w:lvl>
    <w:lvl w:ilvl="6">
      <w:numFmt w:val="bullet"/>
      <w:lvlText w:val="•"/>
      <w:lvlJc w:val="left"/>
      <w:pPr>
        <w:ind w:left="6268" w:hanging="480"/>
      </w:pPr>
    </w:lvl>
    <w:lvl w:ilvl="7">
      <w:numFmt w:val="bullet"/>
      <w:lvlText w:val="•"/>
      <w:lvlJc w:val="left"/>
      <w:pPr>
        <w:ind w:left="7216" w:hanging="480"/>
      </w:pPr>
    </w:lvl>
    <w:lvl w:ilvl="8">
      <w:numFmt w:val="bullet"/>
      <w:lvlText w:val="•"/>
      <w:lvlJc w:val="left"/>
      <w:pPr>
        <w:ind w:left="8164" w:hanging="480"/>
      </w:pPr>
    </w:lvl>
  </w:abstractNum>
  <w:abstractNum w:abstractNumId="9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left="5760" w:hanging="55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6204" w:hanging="5520"/>
      </w:pPr>
    </w:lvl>
    <w:lvl w:ilvl="2">
      <w:numFmt w:val="bullet"/>
      <w:lvlText w:val="•"/>
      <w:lvlJc w:val="left"/>
      <w:pPr>
        <w:ind w:left="6648" w:hanging="5520"/>
      </w:pPr>
    </w:lvl>
    <w:lvl w:ilvl="3">
      <w:numFmt w:val="bullet"/>
      <w:lvlText w:val="•"/>
      <w:lvlJc w:val="left"/>
      <w:pPr>
        <w:ind w:left="7092" w:hanging="5520"/>
      </w:pPr>
    </w:lvl>
    <w:lvl w:ilvl="4">
      <w:numFmt w:val="bullet"/>
      <w:lvlText w:val="•"/>
      <w:lvlJc w:val="left"/>
      <w:pPr>
        <w:ind w:left="7536" w:hanging="5520"/>
      </w:pPr>
    </w:lvl>
    <w:lvl w:ilvl="5">
      <w:numFmt w:val="bullet"/>
      <w:lvlText w:val="•"/>
      <w:lvlJc w:val="left"/>
      <w:pPr>
        <w:ind w:left="7980" w:hanging="5520"/>
      </w:pPr>
    </w:lvl>
    <w:lvl w:ilvl="6">
      <w:numFmt w:val="bullet"/>
      <w:lvlText w:val="•"/>
      <w:lvlJc w:val="left"/>
      <w:pPr>
        <w:ind w:left="8424" w:hanging="5520"/>
      </w:pPr>
    </w:lvl>
    <w:lvl w:ilvl="7">
      <w:numFmt w:val="bullet"/>
      <w:lvlText w:val="•"/>
      <w:lvlJc w:val="left"/>
      <w:pPr>
        <w:ind w:left="8868" w:hanging="5520"/>
      </w:pPr>
    </w:lvl>
    <w:lvl w:ilvl="8">
      <w:numFmt w:val="bullet"/>
      <w:lvlText w:val="•"/>
      <w:lvlJc w:val="left"/>
      <w:pPr>
        <w:ind w:left="9312" w:hanging="5520"/>
      </w:pPr>
    </w:lvl>
  </w:abstractNum>
  <w:abstractNum w:abstractNumId="10">
    <w:nsid w:val="0000040C"/>
    <w:multiLevelType w:val="multilevel"/>
    <w:tmpl w:val="0000088F"/>
    <w:lvl w:ilvl="0">
      <w:start w:val="9"/>
      <w:numFmt w:val="decimal"/>
      <w:lvlText w:val="%1"/>
      <w:lvlJc w:val="left"/>
      <w:pPr>
        <w:ind w:left="5760" w:hanging="552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6204" w:hanging="5520"/>
      </w:pPr>
    </w:lvl>
    <w:lvl w:ilvl="2">
      <w:numFmt w:val="bullet"/>
      <w:lvlText w:val="•"/>
      <w:lvlJc w:val="left"/>
      <w:pPr>
        <w:ind w:left="6648" w:hanging="5520"/>
      </w:pPr>
    </w:lvl>
    <w:lvl w:ilvl="3">
      <w:numFmt w:val="bullet"/>
      <w:lvlText w:val="•"/>
      <w:lvlJc w:val="left"/>
      <w:pPr>
        <w:ind w:left="7092" w:hanging="5520"/>
      </w:pPr>
    </w:lvl>
    <w:lvl w:ilvl="4">
      <w:numFmt w:val="bullet"/>
      <w:lvlText w:val="•"/>
      <w:lvlJc w:val="left"/>
      <w:pPr>
        <w:ind w:left="7536" w:hanging="5520"/>
      </w:pPr>
    </w:lvl>
    <w:lvl w:ilvl="5">
      <w:numFmt w:val="bullet"/>
      <w:lvlText w:val="•"/>
      <w:lvlJc w:val="left"/>
      <w:pPr>
        <w:ind w:left="7980" w:hanging="5520"/>
      </w:pPr>
    </w:lvl>
    <w:lvl w:ilvl="6">
      <w:numFmt w:val="bullet"/>
      <w:lvlText w:val="•"/>
      <w:lvlJc w:val="left"/>
      <w:pPr>
        <w:ind w:left="8424" w:hanging="5520"/>
      </w:pPr>
    </w:lvl>
    <w:lvl w:ilvl="7">
      <w:numFmt w:val="bullet"/>
      <w:lvlText w:val="•"/>
      <w:lvlJc w:val="left"/>
      <w:pPr>
        <w:ind w:left="8868" w:hanging="5520"/>
      </w:pPr>
    </w:lvl>
    <w:lvl w:ilvl="8">
      <w:numFmt w:val="bullet"/>
      <w:lvlText w:val="•"/>
      <w:lvlJc w:val="left"/>
      <w:pPr>
        <w:ind w:left="9312" w:hanging="5520"/>
      </w:pPr>
    </w:lvl>
  </w:abstractNum>
  <w:abstractNum w:abstractNumId="11">
    <w:nsid w:val="0000040D"/>
    <w:multiLevelType w:val="multilevel"/>
    <w:tmpl w:val="00000890"/>
    <w:lvl w:ilvl="0">
      <w:start w:val="13"/>
      <w:numFmt w:val="decimal"/>
      <w:lvlText w:val="%1"/>
      <w:lvlJc w:val="left"/>
      <w:pPr>
        <w:ind w:left="6480" w:hanging="6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6852" w:hanging="6360"/>
      </w:pPr>
    </w:lvl>
    <w:lvl w:ilvl="2">
      <w:numFmt w:val="bullet"/>
      <w:lvlText w:val="•"/>
      <w:lvlJc w:val="left"/>
      <w:pPr>
        <w:ind w:left="7224" w:hanging="6360"/>
      </w:pPr>
    </w:lvl>
    <w:lvl w:ilvl="3">
      <w:numFmt w:val="bullet"/>
      <w:lvlText w:val="•"/>
      <w:lvlJc w:val="left"/>
      <w:pPr>
        <w:ind w:left="7596" w:hanging="6360"/>
      </w:pPr>
    </w:lvl>
    <w:lvl w:ilvl="4">
      <w:numFmt w:val="bullet"/>
      <w:lvlText w:val="•"/>
      <w:lvlJc w:val="left"/>
      <w:pPr>
        <w:ind w:left="7968" w:hanging="6360"/>
      </w:pPr>
    </w:lvl>
    <w:lvl w:ilvl="5">
      <w:numFmt w:val="bullet"/>
      <w:lvlText w:val="•"/>
      <w:lvlJc w:val="left"/>
      <w:pPr>
        <w:ind w:left="8340" w:hanging="6360"/>
      </w:pPr>
    </w:lvl>
    <w:lvl w:ilvl="6">
      <w:numFmt w:val="bullet"/>
      <w:lvlText w:val="•"/>
      <w:lvlJc w:val="left"/>
      <w:pPr>
        <w:ind w:left="8712" w:hanging="6360"/>
      </w:pPr>
    </w:lvl>
    <w:lvl w:ilvl="7">
      <w:numFmt w:val="bullet"/>
      <w:lvlText w:val="•"/>
      <w:lvlJc w:val="left"/>
      <w:pPr>
        <w:ind w:left="9084" w:hanging="6360"/>
      </w:pPr>
    </w:lvl>
    <w:lvl w:ilvl="8">
      <w:numFmt w:val="bullet"/>
      <w:lvlText w:val="•"/>
      <w:lvlJc w:val="left"/>
      <w:pPr>
        <w:ind w:left="9456" w:hanging="6360"/>
      </w:pPr>
    </w:lvl>
  </w:abstractNum>
  <w:abstractNum w:abstractNumId="12">
    <w:nsid w:val="0000040E"/>
    <w:multiLevelType w:val="multilevel"/>
    <w:tmpl w:val="00000891"/>
    <w:lvl w:ilvl="0">
      <w:start w:val="25"/>
      <w:numFmt w:val="decimal"/>
      <w:lvlText w:val="%1"/>
      <w:lvlJc w:val="left"/>
      <w:pPr>
        <w:ind w:left="5760" w:hanging="564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6204" w:hanging="5640"/>
      </w:pPr>
    </w:lvl>
    <w:lvl w:ilvl="2">
      <w:numFmt w:val="bullet"/>
      <w:lvlText w:val="•"/>
      <w:lvlJc w:val="left"/>
      <w:pPr>
        <w:ind w:left="6648" w:hanging="5640"/>
      </w:pPr>
    </w:lvl>
    <w:lvl w:ilvl="3">
      <w:numFmt w:val="bullet"/>
      <w:lvlText w:val="•"/>
      <w:lvlJc w:val="left"/>
      <w:pPr>
        <w:ind w:left="7092" w:hanging="5640"/>
      </w:pPr>
    </w:lvl>
    <w:lvl w:ilvl="4">
      <w:numFmt w:val="bullet"/>
      <w:lvlText w:val="•"/>
      <w:lvlJc w:val="left"/>
      <w:pPr>
        <w:ind w:left="7536" w:hanging="5640"/>
      </w:pPr>
    </w:lvl>
    <w:lvl w:ilvl="5">
      <w:numFmt w:val="bullet"/>
      <w:lvlText w:val="•"/>
      <w:lvlJc w:val="left"/>
      <w:pPr>
        <w:ind w:left="7980" w:hanging="5640"/>
      </w:pPr>
    </w:lvl>
    <w:lvl w:ilvl="6">
      <w:numFmt w:val="bullet"/>
      <w:lvlText w:val="•"/>
      <w:lvlJc w:val="left"/>
      <w:pPr>
        <w:ind w:left="8424" w:hanging="5640"/>
      </w:pPr>
    </w:lvl>
    <w:lvl w:ilvl="7">
      <w:numFmt w:val="bullet"/>
      <w:lvlText w:val="•"/>
      <w:lvlJc w:val="left"/>
      <w:pPr>
        <w:ind w:left="8868" w:hanging="5640"/>
      </w:pPr>
    </w:lvl>
    <w:lvl w:ilvl="8">
      <w:numFmt w:val="bullet"/>
      <w:lvlText w:val="•"/>
      <w:lvlJc w:val="left"/>
      <w:pPr>
        <w:ind w:left="9312" w:hanging="5640"/>
      </w:pPr>
    </w:lvl>
  </w:abstractNum>
  <w:abstractNum w:abstractNumId="13">
    <w:nsid w:val="0000040F"/>
    <w:multiLevelType w:val="multilevel"/>
    <w:tmpl w:val="00000892"/>
    <w:lvl w:ilvl="0">
      <w:start w:val="28"/>
      <w:numFmt w:val="decimal"/>
      <w:lvlText w:val="%1"/>
      <w:lvlJc w:val="left"/>
      <w:pPr>
        <w:ind w:left="5760" w:hanging="56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4783" w:hanging="4564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6251" w:hanging="4564"/>
      </w:pPr>
    </w:lvl>
    <w:lvl w:ilvl="3">
      <w:numFmt w:val="bullet"/>
      <w:lvlText w:val="•"/>
      <w:lvlJc w:val="left"/>
      <w:pPr>
        <w:ind w:left="6742" w:hanging="4564"/>
      </w:pPr>
    </w:lvl>
    <w:lvl w:ilvl="4">
      <w:numFmt w:val="bullet"/>
      <w:lvlText w:val="•"/>
      <w:lvlJc w:val="left"/>
      <w:pPr>
        <w:ind w:left="7233" w:hanging="4564"/>
      </w:pPr>
    </w:lvl>
    <w:lvl w:ilvl="5">
      <w:numFmt w:val="bullet"/>
      <w:lvlText w:val="•"/>
      <w:lvlJc w:val="left"/>
      <w:pPr>
        <w:ind w:left="7724" w:hanging="4564"/>
      </w:pPr>
    </w:lvl>
    <w:lvl w:ilvl="6">
      <w:numFmt w:val="bullet"/>
      <w:lvlText w:val="•"/>
      <w:lvlJc w:val="left"/>
      <w:pPr>
        <w:ind w:left="8215" w:hanging="4564"/>
      </w:pPr>
    </w:lvl>
    <w:lvl w:ilvl="7">
      <w:numFmt w:val="bullet"/>
      <w:lvlText w:val="•"/>
      <w:lvlJc w:val="left"/>
      <w:pPr>
        <w:ind w:left="8706" w:hanging="4564"/>
      </w:pPr>
    </w:lvl>
    <w:lvl w:ilvl="8">
      <w:numFmt w:val="bullet"/>
      <w:lvlText w:val="•"/>
      <w:lvlJc w:val="left"/>
      <w:pPr>
        <w:ind w:left="9197" w:hanging="4564"/>
      </w:pPr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220" w:hanging="48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216" w:hanging="480"/>
      </w:pPr>
    </w:lvl>
    <w:lvl w:ilvl="2">
      <w:numFmt w:val="bullet"/>
      <w:lvlText w:val="•"/>
      <w:lvlJc w:val="left"/>
      <w:pPr>
        <w:ind w:left="2212" w:hanging="480"/>
      </w:pPr>
    </w:lvl>
    <w:lvl w:ilvl="3">
      <w:numFmt w:val="bullet"/>
      <w:lvlText w:val="•"/>
      <w:lvlJc w:val="left"/>
      <w:pPr>
        <w:ind w:left="320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200" w:hanging="480"/>
      </w:pPr>
    </w:lvl>
    <w:lvl w:ilvl="6">
      <w:numFmt w:val="bullet"/>
      <w:lvlText w:val="•"/>
      <w:lvlJc w:val="left"/>
      <w:pPr>
        <w:ind w:left="6196" w:hanging="480"/>
      </w:pPr>
    </w:lvl>
    <w:lvl w:ilvl="7">
      <w:numFmt w:val="bullet"/>
      <w:lvlText w:val="•"/>
      <w:lvlJc w:val="left"/>
      <w:pPr>
        <w:ind w:left="7192" w:hanging="480"/>
      </w:pPr>
    </w:lvl>
    <w:lvl w:ilvl="8">
      <w:numFmt w:val="bullet"/>
      <w:lvlText w:val="•"/>
      <w:lvlJc w:val="left"/>
      <w:pPr>
        <w:ind w:left="8188" w:hanging="480"/>
      </w:pPr>
    </w:lvl>
  </w:abstractNum>
  <w:abstractNum w:abstractNumId="15">
    <w:nsid w:val="00000411"/>
    <w:multiLevelType w:val="multilevel"/>
    <w:tmpl w:val="00000894"/>
    <w:lvl w:ilvl="0">
      <w:start w:val="7"/>
      <w:numFmt w:val="decimal"/>
      <w:lvlText w:val="%1"/>
      <w:lvlJc w:val="left"/>
      <w:pPr>
        <w:ind w:left="220" w:hanging="120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216" w:hanging="1200"/>
      </w:pPr>
    </w:lvl>
    <w:lvl w:ilvl="2">
      <w:numFmt w:val="bullet"/>
      <w:lvlText w:val="•"/>
      <w:lvlJc w:val="left"/>
      <w:pPr>
        <w:ind w:left="2212" w:hanging="1200"/>
      </w:pPr>
    </w:lvl>
    <w:lvl w:ilvl="3">
      <w:numFmt w:val="bullet"/>
      <w:lvlText w:val="•"/>
      <w:lvlJc w:val="left"/>
      <w:pPr>
        <w:ind w:left="3208" w:hanging="1200"/>
      </w:pPr>
    </w:lvl>
    <w:lvl w:ilvl="4">
      <w:numFmt w:val="bullet"/>
      <w:lvlText w:val="•"/>
      <w:lvlJc w:val="left"/>
      <w:pPr>
        <w:ind w:left="4204" w:hanging="1200"/>
      </w:pPr>
    </w:lvl>
    <w:lvl w:ilvl="5">
      <w:numFmt w:val="bullet"/>
      <w:lvlText w:val="•"/>
      <w:lvlJc w:val="left"/>
      <w:pPr>
        <w:ind w:left="5200" w:hanging="1200"/>
      </w:pPr>
    </w:lvl>
    <w:lvl w:ilvl="6">
      <w:numFmt w:val="bullet"/>
      <w:lvlText w:val="•"/>
      <w:lvlJc w:val="left"/>
      <w:pPr>
        <w:ind w:left="6196" w:hanging="1200"/>
      </w:pPr>
    </w:lvl>
    <w:lvl w:ilvl="7">
      <w:numFmt w:val="bullet"/>
      <w:lvlText w:val="•"/>
      <w:lvlJc w:val="left"/>
      <w:pPr>
        <w:ind w:left="7192" w:hanging="1200"/>
      </w:pPr>
    </w:lvl>
    <w:lvl w:ilvl="8">
      <w:numFmt w:val="bullet"/>
      <w:lvlText w:val="•"/>
      <w:lvlJc w:val="left"/>
      <w:pPr>
        <w:ind w:left="8188" w:hanging="1200"/>
      </w:pPr>
    </w:lvl>
  </w:abstractNum>
  <w:abstractNum w:abstractNumId="16">
    <w:nsid w:val="00000412"/>
    <w:multiLevelType w:val="multilevel"/>
    <w:tmpl w:val="00000895"/>
    <w:lvl w:ilvl="0">
      <w:start w:val="12"/>
      <w:numFmt w:val="decimal"/>
      <w:lvlText w:val="%1"/>
      <w:lvlJc w:val="left"/>
      <w:pPr>
        <w:ind w:left="100" w:hanging="13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108" w:hanging="1320"/>
      </w:pPr>
    </w:lvl>
    <w:lvl w:ilvl="2">
      <w:numFmt w:val="bullet"/>
      <w:lvlText w:val="•"/>
      <w:lvlJc w:val="left"/>
      <w:pPr>
        <w:ind w:left="2116" w:hanging="1320"/>
      </w:pPr>
    </w:lvl>
    <w:lvl w:ilvl="3">
      <w:numFmt w:val="bullet"/>
      <w:lvlText w:val="•"/>
      <w:lvlJc w:val="left"/>
      <w:pPr>
        <w:ind w:left="3124" w:hanging="1320"/>
      </w:pPr>
    </w:lvl>
    <w:lvl w:ilvl="4">
      <w:numFmt w:val="bullet"/>
      <w:lvlText w:val="•"/>
      <w:lvlJc w:val="left"/>
      <w:pPr>
        <w:ind w:left="4132" w:hanging="1320"/>
      </w:pPr>
    </w:lvl>
    <w:lvl w:ilvl="5">
      <w:numFmt w:val="bullet"/>
      <w:lvlText w:val="•"/>
      <w:lvlJc w:val="left"/>
      <w:pPr>
        <w:ind w:left="5140" w:hanging="1320"/>
      </w:pPr>
    </w:lvl>
    <w:lvl w:ilvl="6">
      <w:numFmt w:val="bullet"/>
      <w:lvlText w:val="•"/>
      <w:lvlJc w:val="left"/>
      <w:pPr>
        <w:ind w:left="6148" w:hanging="1320"/>
      </w:pPr>
    </w:lvl>
    <w:lvl w:ilvl="7">
      <w:numFmt w:val="bullet"/>
      <w:lvlText w:val="•"/>
      <w:lvlJc w:val="left"/>
      <w:pPr>
        <w:ind w:left="7156" w:hanging="1320"/>
      </w:pPr>
    </w:lvl>
    <w:lvl w:ilvl="8">
      <w:numFmt w:val="bullet"/>
      <w:lvlText w:val="•"/>
      <w:lvlJc w:val="left"/>
      <w:pPr>
        <w:ind w:left="8164" w:hanging="1320"/>
      </w:pPr>
    </w:lvl>
  </w:abstractNum>
  <w:abstractNum w:abstractNumId="17">
    <w:nsid w:val="00000413"/>
    <w:multiLevelType w:val="multilevel"/>
    <w:tmpl w:val="00000896"/>
    <w:lvl w:ilvl="0">
      <w:start w:val="21"/>
      <w:numFmt w:val="decimal"/>
      <w:lvlText w:val="%1"/>
      <w:lvlJc w:val="left"/>
      <w:pPr>
        <w:ind w:left="100" w:hanging="13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108" w:hanging="1320"/>
      </w:pPr>
    </w:lvl>
    <w:lvl w:ilvl="2">
      <w:numFmt w:val="bullet"/>
      <w:lvlText w:val="•"/>
      <w:lvlJc w:val="left"/>
      <w:pPr>
        <w:ind w:left="2116" w:hanging="1320"/>
      </w:pPr>
    </w:lvl>
    <w:lvl w:ilvl="3">
      <w:numFmt w:val="bullet"/>
      <w:lvlText w:val="•"/>
      <w:lvlJc w:val="left"/>
      <w:pPr>
        <w:ind w:left="3124" w:hanging="1320"/>
      </w:pPr>
    </w:lvl>
    <w:lvl w:ilvl="4">
      <w:numFmt w:val="bullet"/>
      <w:lvlText w:val="•"/>
      <w:lvlJc w:val="left"/>
      <w:pPr>
        <w:ind w:left="4132" w:hanging="1320"/>
      </w:pPr>
    </w:lvl>
    <w:lvl w:ilvl="5">
      <w:numFmt w:val="bullet"/>
      <w:lvlText w:val="•"/>
      <w:lvlJc w:val="left"/>
      <w:pPr>
        <w:ind w:left="5140" w:hanging="1320"/>
      </w:pPr>
    </w:lvl>
    <w:lvl w:ilvl="6">
      <w:numFmt w:val="bullet"/>
      <w:lvlText w:val="•"/>
      <w:lvlJc w:val="left"/>
      <w:pPr>
        <w:ind w:left="6148" w:hanging="1320"/>
      </w:pPr>
    </w:lvl>
    <w:lvl w:ilvl="7">
      <w:numFmt w:val="bullet"/>
      <w:lvlText w:val="•"/>
      <w:lvlJc w:val="left"/>
      <w:pPr>
        <w:ind w:left="7156" w:hanging="1320"/>
      </w:pPr>
    </w:lvl>
    <w:lvl w:ilvl="8">
      <w:numFmt w:val="bullet"/>
      <w:lvlText w:val="•"/>
      <w:lvlJc w:val="left"/>
      <w:pPr>
        <w:ind w:left="8164" w:hanging="1320"/>
      </w:pPr>
    </w:lvl>
  </w:abstractNum>
  <w:abstractNum w:abstractNumId="18">
    <w:nsid w:val="00000414"/>
    <w:multiLevelType w:val="multilevel"/>
    <w:tmpl w:val="00000897"/>
    <w:lvl w:ilvl="0">
      <w:start w:val="26"/>
      <w:numFmt w:val="decimal"/>
      <w:lvlText w:val="%1"/>
      <w:lvlJc w:val="left"/>
      <w:pPr>
        <w:ind w:left="100" w:hanging="132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108" w:hanging="1320"/>
      </w:pPr>
    </w:lvl>
    <w:lvl w:ilvl="2">
      <w:numFmt w:val="bullet"/>
      <w:lvlText w:val="•"/>
      <w:lvlJc w:val="left"/>
      <w:pPr>
        <w:ind w:left="2116" w:hanging="1320"/>
      </w:pPr>
    </w:lvl>
    <w:lvl w:ilvl="3">
      <w:numFmt w:val="bullet"/>
      <w:lvlText w:val="•"/>
      <w:lvlJc w:val="left"/>
      <w:pPr>
        <w:ind w:left="3124" w:hanging="1320"/>
      </w:pPr>
    </w:lvl>
    <w:lvl w:ilvl="4">
      <w:numFmt w:val="bullet"/>
      <w:lvlText w:val="•"/>
      <w:lvlJc w:val="left"/>
      <w:pPr>
        <w:ind w:left="4132" w:hanging="1320"/>
      </w:pPr>
    </w:lvl>
    <w:lvl w:ilvl="5">
      <w:numFmt w:val="bullet"/>
      <w:lvlText w:val="•"/>
      <w:lvlJc w:val="left"/>
      <w:pPr>
        <w:ind w:left="5140" w:hanging="1320"/>
      </w:pPr>
    </w:lvl>
    <w:lvl w:ilvl="6">
      <w:numFmt w:val="bullet"/>
      <w:lvlText w:val="•"/>
      <w:lvlJc w:val="left"/>
      <w:pPr>
        <w:ind w:left="6148" w:hanging="1320"/>
      </w:pPr>
    </w:lvl>
    <w:lvl w:ilvl="7">
      <w:numFmt w:val="bullet"/>
      <w:lvlText w:val="•"/>
      <w:lvlJc w:val="left"/>
      <w:pPr>
        <w:ind w:left="7156" w:hanging="1320"/>
      </w:pPr>
    </w:lvl>
    <w:lvl w:ilvl="8">
      <w:numFmt w:val="bullet"/>
      <w:lvlText w:val="•"/>
      <w:lvlJc w:val="left"/>
      <w:pPr>
        <w:ind w:left="8164" w:hanging="1320"/>
      </w:pPr>
    </w:lvl>
  </w:abstractNum>
  <w:abstractNum w:abstractNumId="19">
    <w:nsid w:val="00000415"/>
    <w:multiLevelType w:val="multilevel"/>
    <w:tmpl w:val="00000898"/>
    <w:lvl w:ilvl="0">
      <w:start w:val="29"/>
      <w:numFmt w:val="decimal"/>
      <w:lvlText w:val="%1"/>
      <w:lvlJc w:val="left"/>
      <w:pPr>
        <w:ind w:left="100" w:hanging="132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108" w:hanging="1320"/>
      </w:pPr>
    </w:lvl>
    <w:lvl w:ilvl="2">
      <w:numFmt w:val="bullet"/>
      <w:lvlText w:val="•"/>
      <w:lvlJc w:val="left"/>
      <w:pPr>
        <w:ind w:left="2116" w:hanging="1320"/>
      </w:pPr>
    </w:lvl>
    <w:lvl w:ilvl="3">
      <w:numFmt w:val="bullet"/>
      <w:lvlText w:val="•"/>
      <w:lvlJc w:val="left"/>
      <w:pPr>
        <w:ind w:left="3124" w:hanging="1320"/>
      </w:pPr>
    </w:lvl>
    <w:lvl w:ilvl="4">
      <w:numFmt w:val="bullet"/>
      <w:lvlText w:val="•"/>
      <w:lvlJc w:val="left"/>
      <w:pPr>
        <w:ind w:left="4132" w:hanging="1320"/>
      </w:pPr>
    </w:lvl>
    <w:lvl w:ilvl="5">
      <w:numFmt w:val="bullet"/>
      <w:lvlText w:val="•"/>
      <w:lvlJc w:val="left"/>
      <w:pPr>
        <w:ind w:left="5140" w:hanging="1320"/>
      </w:pPr>
    </w:lvl>
    <w:lvl w:ilvl="6">
      <w:numFmt w:val="bullet"/>
      <w:lvlText w:val="•"/>
      <w:lvlJc w:val="left"/>
      <w:pPr>
        <w:ind w:left="6148" w:hanging="1320"/>
      </w:pPr>
    </w:lvl>
    <w:lvl w:ilvl="7">
      <w:numFmt w:val="bullet"/>
      <w:lvlText w:val="•"/>
      <w:lvlJc w:val="left"/>
      <w:pPr>
        <w:ind w:left="7156" w:hanging="1320"/>
      </w:pPr>
    </w:lvl>
    <w:lvl w:ilvl="8">
      <w:numFmt w:val="bullet"/>
      <w:lvlText w:val="•"/>
      <w:lvlJc w:val="left"/>
      <w:pPr>
        <w:ind w:left="8164" w:hanging="1320"/>
      </w:pPr>
    </w:lvl>
  </w:abstractNum>
  <w:abstractNum w:abstractNumId="20">
    <w:nsid w:val="00000416"/>
    <w:multiLevelType w:val="multilevel"/>
    <w:tmpl w:val="00000899"/>
    <w:lvl w:ilvl="0">
      <w:start w:val="37"/>
      <w:numFmt w:val="decimal"/>
      <w:lvlText w:val="%1"/>
      <w:lvlJc w:val="left"/>
      <w:pPr>
        <w:ind w:left="100" w:hanging="13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108" w:hanging="1320"/>
      </w:pPr>
    </w:lvl>
    <w:lvl w:ilvl="2">
      <w:numFmt w:val="bullet"/>
      <w:lvlText w:val="•"/>
      <w:lvlJc w:val="left"/>
      <w:pPr>
        <w:ind w:left="2116" w:hanging="1320"/>
      </w:pPr>
    </w:lvl>
    <w:lvl w:ilvl="3">
      <w:numFmt w:val="bullet"/>
      <w:lvlText w:val="•"/>
      <w:lvlJc w:val="left"/>
      <w:pPr>
        <w:ind w:left="3124" w:hanging="1320"/>
      </w:pPr>
    </w:lvl>
    <w:lvl w:ilvl="4">
      <w:numFmt w:val="bullet"/>
      <w:lvlText w:val="•"/>
      <w:lvlJc w:val="left"/>
      <w:pPr>
        <w:ind w:left="4132" w:hanging="1320"/>
      </w:pPr>
    </w:lvl>
    <w:lvl w:ilvl="5">
      <w:numFmt w:val="bullet"/>
      <w:lvlText w:val="•"/>
      <w:lvlJc w:val="left"/>
      <w:pPr>
        <w:ind w:left="5140" w:hanging="1320"/>
      </w:pPr>
    </w:lvl>
    <w:lvl w:ilvl="6">
      <w:numFmt w:val="bullet"/>
      <w:lvlText w:val="•"/>
      <w:lvlJc w:val="left"/>
      <w:pPr>
        <w:ind w:left="6148" w:hanging="1320"/>
      </w:pPr>
    </w:lvl>
    <w:lvl w:ilvl="7">
      <w:numFmt w:val="bullet"/>
      <w:lvlText w:val="•"/>
      <w:lvlJc w:val="left"/>
      <w:pPr>
        <w:ind w:left="7156" w:hanging="1320"/>
      </w:pPr>
    </w:lvl>
    <w:lvl w:ilvl="8">
      <w:numFmt w:val="bullet"/>
      <w:lvlText w:val="•"/>
      <w:lvlJc w:val="left"/>
      <w:pPr>
        <w:ind w:left="8164" w:hanging="1320"/>
      </w:pPr>
    </w:lvl>
  </w:abstractNum>
  <w:abstractNum w:abstractNumId="21">
    <w:nsid w:val="00000417"/>
    <w:multiLevelType w:val="multilevel"/>
    <w:tmpl w:val="0000089A"/>
    <w:lvl w:ilvl="0">
      <w:start w:val="40"/>
      <w:numFmt w:val="decimal"/>
      <w:lvlText w:val="%1"/>
      <w:lvlJc w:val="left"/>
      <w:pPr>
        <w:ind w:left="100" w:hanging="132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108" w:hanging="1320"/>
      </w:pPr>
    </w:lvl>
    <w:lvl w:ilvl="2">
      <w:numFmt w:val="bullet"/>
      <w:lvlText w:val="•"/>
      <w:lvlJc w:val="left"/>
      <w:pPr>
        <w:ind w:left="2116" w:hanging="1320"/>
      </w:pPr>
    </w:lvl>
    <w:lvl w:ilvl="3">
      <w:numFmt w:val="bullet"/>
      <w:lvlText w:val="•"/>
      <w:lvlJc w:val="left"/>
      <w:pPr>
        <w:ind w:left="3124" w:hanging="1320"/>
      </w:pPr>
    </w:lvl>
    <w:lvl w:ilvl="4">
      <w:numFmt w:val="bullet"/>
      <w:lvlText w:val="•"/>
      <w:lvlJc w:val="left"/>
      <w:pPr>
        <w:ind w:left="4132" w:hanging="1320"/>
      </w:pPr>
    </w:lvl>
    <w:lvl w:ilvl="5">
      <w:numFmt w:val="bullet"/>
      <w:lvlText w:val="•"/>
      <w:lvlJc w:val="left"/>
      <w:pPr>
        <w:ind w:left="5140" w:hanging="1320"/>
      </w:pPr>
    </w:lvl>
    <w:lvl w:ilvl="6">
      <w:numFmt w:val="bullet"/>
      <w:lvlText w:val="•"/>
      <w:lvlJc w:val="left"/>
      <w:pPr>
        <w:ind w:left="6148" w:hanging="1320"/>
      </w:pPr>
    </w:lvl>
    <w:lvl w:ilvl="7">
      <w:numFmt w:val="bullet"/>
      <w:lvlText w:val="•"/>
      <w:lvlJc w:val="left"/>
      <w:pPr>
        <w:ind w:left="7156" w:hanging="1320"/>
      </w:pPr>
    </w:lvl>
    <w:lvl w:ilvl="8">
      <w:numFmt w:val="bullet"/>
      <w:lvlText w:val="•"/>
      <w:lvlJc w:val="left"/>
      <w:pPr>
        <w:ind w:left="8164" w:hanging="1320"/>
      </w:pPr>
    </w:lvl>
  </w:abstractNum>
  <w:abstractNum w:abstractNumId="22">
    <w:nsid w:val="00000418"/>
    <w:multiLevelType w:val="multilevel"/>
    <w:tmpl w:val="0000089B"/>
    <w:lvl w:ilvl="0">
      <w:start w:val="12"/>
      <w:numFmt w:val="decimal"/>
      <w:lvlText w:val="%1"/>
      <w:lvlJc w:val="left"/>
      <w:pPr>
        <w:ind w:left="120" w:hanging="132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128" w:hanging="1320"/>
      </w:pPr>
    </w:lvl>
    <w:lvl w:ilvl="2">
      <w:numFmt w:val="bullet"/>
      <w:lvlText w:val="•"/>
      <w:lvlJc w:val="left"/>
      <w:pPr>
        <w:ind w:left="2136" w:hanging="1320"/>
      </w:pPr>
    </w:lvl>
    <w:lvl w:ilvl="3">
      <w:numFmt w:val="bullet"/>
      <w:lvlText w:val="•"/>
      <w:lvlJc w:val="left"/>
      <w:pPr>
        <w:ind w:left="3144" w:hanging="1320"/>
      </w:pPr>
    </w:lvl>
    <w:lvl w:ilvl="4">
      <w:numFmt w:val="bullet"/>
      <w:lvlText w:val="•"/>
      <w:lvlJc w:val="left"/>
      <w:pPr>
        <w:ind w:left="4152" w:hanging="1320"/>
      </w:pPr>
    </w:lvl>
    <w:lvl w:ilvl="5">
      <w:numFmt w:val="bullet"/>
      <w:lvlText w:val="•"/>
      <w:lvlJc w:val="left"/>
      <w:pPr>
        <w:ind w:left="5160" w:hanging="1320"/>
      </w:pPr>
    </w:lvl>
    <w:lvl w:ilvl="6">
      <w:numFmt w:val="bullet"/>
      <w:lvlText w:val="•"/>
      <w:lvlJc w:val="left"/>
      <w:pPr>
        <w:ind w:left="6168" w:hanging="1320"/>
      </w:pPr>
    </w:lvl>
    <w:lvl w:ilvl="7">
      <w:numFmt w:val="bullet"/>
      <w:lvlText w:val="•"/>
      <w:lvlJc w:val="left"/>
      <w:pPr>
        <w:ind w:left="7176" w:hanging="1320"/>
      </w:pPr>
    </w:lvl>
    <w:lvl w:ilvl="8">
      <w:numFmt w:val="bullet"/>
      <w:lvlText w:val="•"/>
      <w:lvlJc w:val="left"/>
      <w:pPr>
        <w:ind w:left="8184" w:hanging="1320"/>
      </w:pPr>
    </w:lvl>
  </w:abstractNum>
  <w:abstractNum w:abstractNumId="23">
    <w:nsid w:val="00000419"/>
    <w:multiLevelType w:val="multilevel"/>
    <w:tmpl w:val="0000089C"/>
    <w:lvl w:ilvl="0">
      <w:start w:val="31"/>
      <w:numFmt w:val="decimal"/>
      <w:lvlText w:val="%1"/>
      <w:lvlJc w:val="left"/>
      <w:pPr>
        <w:ind w:left="120" w:hanging="13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128" w:hanging="1320"/>
      </w:pPr>
    </w:lvl>
    <w:lvl w:ilvl="2">
      <w:numFmt w:val="bullet"/>
      <w:lvlText w:val="•"/>
      <w:lvlJc w:val="left"/>
      <w:pPr>
        <w:ind w:left="2136" w:hanging="1320"/>
      </w:pPr>
    </w:lvl>
    <w:lvl w:ilvl="3">
      <w:numFmt w:val="bullet"/>
      <w:lvlText w:val="•"/>
      <w:lvlJc w:val="left"/>
      <w:pPr>
        <w:ind w:left="3144" w:hanging="1320"/>
      </w:pPr>
    </w:lvl>
    <w:lvl w:ilvl="4">
      <w:numFmt w:val="bullet"/>
      <w:lvlText w:val="•"/>
      <w:lvlJc w:val="left"/>
      <w:pPr>
        <w:ind w:left="4152" w:hanging="1320"/>
      </w:pPr>
    </w:lvl>
    <w:lvl w:ilvl="5">
      <w:numFmt w:val="bullet"/>
      <w:lvlText w:val="•"/>
      <w:lvlJc w:val="left"/>
      <w:pPr>
        <w:ind w:left="5160" w:hanging="1320"/>
      </w:pPr>
    </w:lvl>
    <w:lvl w:ilvl="6">
      <w:numFmt w:val="bullet"/>
      <w:lvlText w:val="•"/>
      <w:lvlJc w:val="left"/>
      <w:pPr>
        <w:ind w:left="6168" w:hanging="1320"/>
      </w:pPr>
    </w:lvl>
    <w:lvl w:ilvl="7">
      <w:numFmt w:val="bullet"/>
      <w:lvlText w:val="•"/>
      <w:lvlJc w:val="left"/>
      <w:pPr>
        <w:ind w:left="7176" w:hanging="1320"/>
      </w:pPr>
    </w:lvl>
    <w:lvl w:ilvl="8">
      <w:numFmt w:val="bullet"/>
      <w:lvlText w:val="•"/>
      <w:lvlJc w:val="left"/>
      <w:pPr>
        <w:ind w:left="8184" w:hanging="1320"/>
      </w:pPr>
    </w:lvl>
  </w:abstractNum>
  <w:abstractNum w:abstractNumId="24">
    <w:nsid w:val="0000041A"/>
    <w:multiLevelType w:val="multilevel"/>
    <w:tmpl w:val="0000089D"/>
    <w:lvl w:ilvl="0">
      <w:start w:val="39"/>
      <w:numFmt w:val="decimal"/>
      <w:lvlText w:val="%1"/>
      <w:lvlJc w:val="left"/>
      <w:pPr>
        <w:ind w:left="120" w:hanging="13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128" w:hanging="1320"/>
      </w:pPr>
    </w:lvl>
    <w:lvl w:ilvl="2">
      <w:numFmt w:val="bullet"/>
      <w:lvlText w:val="•"/>
      <w:lvlJc w:val="left"/>
      <w:pPr>
        <w:ind w:left="2136" w:hanging="1320"/>
      </w:pPr>
    </w:lvl>
    <w:lvl w:ilvl="3">
      <w:numFmt w:val="bullet"/>
      <w:lvlText w:val="•"/>
      <w:lvlJc w:val="left"/>
      <w:pPr>
        <w:ind w:left="3144" w:hanging="1320"/>
      </w:pPr>
    </w:lvl>
    <w:lvl w:ilvl="4">
      <w:numFmt w:val="bullet"/>
      <w:lvlText w:val="•"/>
      <w:lvlJc w:val="left"/>
      <w:pPr>
        <w:ind w:left="4152" w:hanging="1320"/>
      </w:pPr>
    </w:lvl>
    <w:lvl w:ilvl="5">
      <w:numFmt w:val="bullet"/>
      <w:lvlText w:val="•"/>
      <w:lvlJc w:val="left"/>
      <w:pPr>
        <w:ind w:left="5160" w:hanging="1320"/>
      </w:pPr>
    </w:lvl>
    <w:lvl w:ilvl="6">
      <w:numFmt w:val="bullet"/>
      <w:lvlText w:val="•"/>
      <w:lvlJc w:val="left"/>
      <w:pPr>
        <w:ind w:left="6168" w:hanging="1320"/>
      </w:pPr>
    </w:lvl>
    <w:lvl w:ilvl="7">
      <w:numFmt w:val="bullet"/>
      <w:lvlText w:val="•"/>
      <w:lvlJc w:val="left"/>
      <w:pPr>
        <w:ind w:left="7176" w:hanging="1320"/>
      </w:pPr>
    </w:lvl>
    <w:lvl w:ilvl="8">
      <w:numFmt w:val="bullet"/>
      <w:lvlText w:val="•"/>
      <w:lvlJc w:val="left"/>
      <w:pPr>
        <w:ind w:left="8184" w:hanging="1320"/>
      </w:pPr>
    </w:lvl>
  </w:abstractNum>
  <w:abstractNum w:abstractNumId="25">
    <w:nsid w:val="0000041B"/>
    <w:multiLevelType w:val="multilevel"/>
    <w:tmpl w:val="0000089E"/>
    <w:lvl w:ilvl="0">
      <w:start w:val="44"/>
      <w:numFmt w:val="decimal"/>
      <w:lvlText w:val="%1"/>
      <w:lvlJc w:val="left"/>
      <w:pPr>
        <w:ind w:left="120" w:hanging="13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128" w:hanging="1320"/>
      </w:pPr>
    </w:lvl>
    <w:lvl w:ilvl="2">
      <w:numFmt w:val="bullet"/>
      <w:lvlText w:val="•"/>
      <w:lvlJc w:val="left"/>
      <w:pPr>
        <w:ind w:left="2136" w:hanging="1320"/>
      </w:pPr>
    </w:lvl>
    <w:lvl w:ilvl="3">
      <w:numFmt w:val="bullet"/>
      <w:lvlText w:val="•"/>
      <w:lvlJc w:val="left"/>
      <w:pPr>
        <w:ind w:left="3144" w:hanging="1320"/>
      </w:pPr>
    </w:lvl>
    <w:lvl w:ilvl="4">
      <w:numFmt w:val="bullet"/>
      <w:lvlText w:val="•"/>
      <w:lvlJc w:val="left"/>
      <w:pPr>
        <w:ind w:left="4152" w:hanging="1320"/>
      </w:pPr>
    </w:lvl>
    <w:lvl w:ilvl="5">
      <w:numFmt w:val="bullet"/>
      <w:lvlText w:val="•"/>
      <w:lvlJc w:val="left"/>
      <w:pPr>
        <w:ind w:left="5160" w:hanging="1320"/>
      </w:pPr>
    </w:lvl>
    <w:lvl w:ilvl="6">
      <w:numFmt w:val="bullet"/>
      <w:lvlText w:val="•"/>
      <w:lvlJc w:val="left"/>
      <w:pPr>
        <w:ind w:left="6168" w:hanging="1320"/>
      </w:pPr>
    </w:lvl>
    <w:lvl w:ilvl="7">
      <w:numFmt w:val="bullet"/>
      <w:lvlText w:val="•"/>
      <w:lvlJc w:val="left"/>
      <w:pPr>
        <w:ind w:left="7176" w:hanging="1320"/>
      </w:pPr>
    </w:lvl>
    <w:lvl w:ilvl="8">
      <w:numFmt w:val="bullet"/>
      <w:lvlText w:val="•"/>
      <w:lvlJc w:val="left"/>
      <w:pPr>
        <w:ind w:left="8184" w:hanging="1320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left="1300" w:hanging="120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2176" w:hanging="1200"/>
      </w:pPr>
    </w:lvl>
    <w:lvl w:ilvl="2">
      <w:numFmt w:val="bullet"/>
      <w:lvlText w:val="•"/>
      <w:lvlJc w:val="left"/>
      <w:pPr>
        <w:ind w:left="3052" w:hanging="1200"/>
      </w:pPr>
    </w:lvl>
    <w:lvl w:ilvl="3">
      <w:numFmt w:val="bullet"/>
      <w:lvlText w:val="•"/>
      <w:lvlJc w:val="left"/>
      <w:pPr>
        <w:ind w:left="3928" w:hanging="1200"/>
      </w:pPr>
    </w:lvl>
    <w:lvl w:ilvl="4">
      <w:numFmt w:val="bullet"/>
      <w:lvlText w:val="•"/>
      <w:lvlJc w:val="left"/>
      <w:pPr>
        <w:ind w:left="4804" w:hanging="1200"/>
      </w:pPr>
    </w:lvl>
    <w:lvl w:ilvl="5">
      <w:numFmt w:val="bullet"/>
      <w:lvlText w:val="•"/>
      <w:lvlJc w:val="left"/>
      <w:pPr>
        <w:ind w:left="5680" w:hanging="1200"/>
      </w:pPr>
    </w:lvl>
    <w:lvl w:ilvl="6">
      <w:numFmt w:val="bullet"/>
      <w:lvlText w:val="•"/>
      <w:lvlJc w:val="left"/>
      <w:pPr>
        <w:ind w:left="6556" w:hanging="1200"/>
      </w:pPr>
    </w:lvl>
    <w:lvl w:ilvl="7">
      <w:numFmt w:val="bullet"/>
      <w:lvlText w:val="•"/>
      <w:lvlJc w:val="left"/>
      <w:pPr>
        <w:ind w:left="7432" w:hanging="1200"/>
      </w:pPr>
    </w:lvl>
    <w:lvl w:ilvl="8">
      <w:numFmt w:val="bullet"/>
      <w:lvlText w:val="•"/>
      <w:lvlJc w:val="left"/>
      <w:pPr>
        <w:ind w:left="8308" w:hanging="1200"/>
      </w:pPr>
    </w:lvl>
  </w:abstractNum>
  <w:abstractNum w:abstractNumId="27">
    <w:nsid w:val="0000041D"/>
    <w:multiLevelType w:val="multilevel"/>
    <w:tmpl w:val="000008A0"/>
    <w:lvl w:ilvl="0">
      <w:start w:val="2"/>
      <w:numFmt w:val="decimal"/>
      <w:lvlText w:val="%1"/>
      <w:lvlJc w:val="left"/>
      <w:pPr>
        <w:ind w:left="4689" w:hanging="457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5220" w:hanging="4570"/>
      </w:pPr>
    </w:lvl>
    <w:lvl w:ilvl="2">
      <w:numFmt w:val="bullet"/>
      <w:lvlText w:val="•"/>
      <w:lvlJc w:val="left"/>
      <w:pPr>
        <w:ind w:left="5760" w:hanging="4570"/>
      </w:pPr>
    </w:lvl>
    <w:lvl w:ilvl="3">
      <w:numFmt w:val="bullet"/>
      <w:lvlText w:val="•"/>
      <w:lvlJc w:val="left"/>
      <w:pPr>
        <w:ind w:left="6300" w:hanging="4570"/>
      </w:pPr>
    </w:lvl>
    <w:lvl w:ilvl="4">
      <w:numFmt w:val="bullet"/>
      <w:lvlText w:val="•"/>
      <w:lvlJc w:val="left"/>
      <w:pPr>
        <w:ind w:left="6840" w:hanging="4570"/>
      </w:pPr>
    </w:lvl>
    <w:lvl w:ilvl="5">
      <w:numFmt w:val="bullet"/>
      <w:lvlText w:val="•"/>
      <w:lvlJc w:val="left"/>
      <w:pPr>
        <w:ind w:left="7380" w:hanging="4570"/>
      </w:pPr>
    </w:lvl>
    <w:lvl w:ilvl="6">
      <w:numFmt w:val="bullet"/>
      <w:lvlText w:val="•"/>
      <w:lvlJc w:val="left"/>
      <w:pPr>
        <w:ind w:left="7920" w:hanging="4570"/>
      </w:pPr>
    </w:lvl>
    <w:lvl w:ilvl="7">
      <w:numFmt w:val="bullet"/>
      <w:lvlText w:val="•"/>
      <w:lvlJc w:val="left"/>
      <w:pPr>
        <w:ind w:left="8460" w:hanging="4570"/>
      </w:pPr>
    </w:lvl>
    <w:lvl w:ilvl="8">
      <w:numFmt w:val="bullet"/>
      <w:lvlText w:val="•"/>
      <w:lvlJc w:val="left"/>
      <w:pPr>
        <w:ind w:left="9000" w:hanging="4570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"/>
      <w:lvlJc w:val="left"/>
      <w:pPr>
        <w:ind w:left="1440" w:hanging="120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2316" w:hanging="1200"/>
      </w:pPr>
    </w:lvl>
    <w:lvl w:ilvl="2">
      <w:numFmt w:val="bullet"/>
      <w:lvlText w:val="•"/>
      <w:lvlJc w:val="left"/>
      <w:pPr>
        <w:ind w:left="3192" w:hanging="1200"/>
      </w:pPr>
    </w:lvl>
    <w:lvl w:ilvl="3">
      <w:numFmt w:val="bullet"/>
      <w:lvlText w:val="•"/>
      <w:lvlJc w:val="left"/>
      <w:pPr>
        <w:ind w:left="4068" w:hanging="1200"/>
      </w:pPr>
    </w:lvl>
    <w:lvl w:ilvl="4">
      <w:numFmt w:val="bullet"/>
      <w:lvlText w:val="•"/>
      <w:lvlJc w:val="left"/>
      <w:pPr>
        <w:ind w:left="4944" w:hanging="1200"/>
      </w:pPr>
    </w:lvl>
    <w:lvl w:ilvl="5">
      <w:numFmt w:val="bullet"/>
      <w:lvlText w:val="•"/>
      <w:lvlJc w:val="left"/>
      <w:pPr>
        <w:ind w:left="5820" w:hanging="1200"/>
      </w:pPr>
    </w:lvl>
    <w:lvl w:ilvl="6">
      <w:numFmt w:val="bullet"/>
      <w:lvlText w:val="•"/>
      <w:lvlJc w:val="left"/>
      <w:pPr>
        <w:ind w:left="6696" w:hanging="1200"/>
      </w:pPr>
    </w:lvl>
    <w:lvl w:ilvl="7">
      <w:numFmt w:val="bullet"/>
      <w:lvlText w:val="•"/>
      <w:lvlJc w:val="left"/>
      <w:pPr>
        <w:ind w:left="7572" w:hanging="1200"/>
      </w:pPr>
    </w:lvl>
    <w:lvl w:ilvl="8">
      <w:numFmt w:val="bullet"/>
      <w:lvlText w:val="•"/>
      <w:lvlJc w:val="left"/>
      <w:pPr>
        <w:ind w:left="8448" w:hanging="120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2"/>
    <w:rsid w:val="00422D95"/>
    <w:rsid w:val="009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798EB1F-CC98-40B4-92DE-895890C8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40" w:hanging="5520"/>
      <w:outlineLvl w:val="0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8"/>
      <w:ind w:left="720" w:hanging="60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C.RSA@portlandoregon.gov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jbennett@dunncarne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ugp@winterhawk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m.vandyke@portlandoreg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RSA@portlandoregon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2021-03-27T14:17:00Z</dcterms:created>
  <dcterms:modified xsi:type="dcterms:W3CDTF">2021-03-27T14:17:00Z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10.0 for Word</vt:lpwstr>
  </property>
</Properties>
</file>